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94" w:rsidRPr="00C5153A" w:rsidRDefault="00044E94" w:rsidP="00DF50F2">
      <w:pPr>
        <w:spacing w:after="0" w:line="360" w:lineRule="auto"/>
        <w:jc w:val="center"/>
        <w:rPr>
          <w:rFonts w:cstheme="minorHAnsi"/>
          <w:b/>
          <w:u w:val="single"/>
        </w:rPr>
      </w:pPr>
      <w:r w:rsidRPr="00C5153A">
        <w:rPr>
          <w:rFonts w:cstheme="minorHAnsi"/>
          <w:b/>
          <w:u w:val="single"/>
        </w:rPr>
        <w:t>ΕΚΚΑΘΑΡΙΣΗ ΔΑΠΑΝΗΣ ΠΡΟΜΗΘΕΙΑΣ</w:t>
      </w:r>
    </w:p>
    <w:p w:rsidR="00BA2BA1" w:rsidRPr="00C5153A" w:rsidRDefault="00044E94" w:rsidP="00DF50F2">
      <w:pPr>
        <w:spacing w:after="0" w:line="360" w:lineRule="auto"/>
        <w:jc w:val="center"/>
        <w:rPr>
          <w:rFonts w:cstheme="minorHAnsi"/>
          <w:b/>
          <w:u w:val="single"/>
        </w:rPr>
      </w:pPr>
      <w:r w:rsidRPr="00C5153A">
        <w:rPr>
          <w:rFonts w:cstheme="minorHAnsi"/>
          <w:b/>
          <w:u w:val="single"/>
        </w:rPr>
        <w:t>Προμήθειες ήσσονος αξίας</w:t>
      </w:r>
    </w:p>
    <w:p w:rsidR="00C50812" w:rsidRDefault="0092250C" w:rsidP="00DF50F2">
      <w:pPr>
        <w:spacing w:after="0" w:line="360" w:lineRule="auto"/>
        <w:jc w:val="both"/>
        <w:rPr>
          <w:rFonts w:cstheme="minorHAnsi"/>
          <w:bCs/>
          <w:iCs/>
        </w:rPr>
      </w:pPr>
      <w:r w:rsidRPr="00C5153A">
        <w:rPr>
          <w:rFonts w:cstheme="minorHAnsi"/>
          <w:bCs/>
          <w:iCs/>
        </w:rPr>
        <w:t>Η προμήθεια αγαθών/υπηρεσιών χαρακτηρίζεται ως ήσσονος αξίας ό</w:t>
      </w:r>
      <w:r w:rsidR="00891102" w:rsidRPr="00C5153A">
        <w:rPr>
          <w:rFonts w:cstheme="minorHAnsi"/>
          <w:bCs/>
          <w:iCs/>
        </w:rPr>
        <w:t xml:space="preserve">ταν το ανώτατο ποσό μιας κατηγορίας δαπάνης ενός έργου είναι έως 2500 € πλέον του αναλογούντος Φ.Π.Α. (24% για γενικές δαπάνες, 13% για δαπάνες παροχής γευμάτων και 6% για αγορά βιβλίων), όπως κάθε φορά ισχύει, είτε σε επίπεδο ετήσιου προϋπολογισμού για έργα χωρίς συγκεκριμένη διάρκεια ή χωρίς ειδική απαίτηση από το χρηματοδοτικό τους πλαίσιο είτε σε επίπεδο συνολικού προϋπολογισμού για έργα ΕΣΠΑ, </w:t>
      </w:r>
      <w:proofErr w:type="spellStart"/>
      <w:r w:rsidR="00891102" w:rsidRPr="00C5153A">
        <w:rPr>
          <w:rFonts w:cstheme="minorHAnsi"/>
          <w:bCs/>
          <w:iCs/>
        </w:rPr>
        <w:t>Interreg</w:t>
      </w:r>
      <w:proofErr w:type="spellEnd"/>
      <w:r w:rsidR="00891102" w:rsidRPr="00C5153A">
        <w:rPr>
          <w:rFonts w:cstheme="minorHAnsi"/>
          <w:bCs/>
          <w:iCs/>
        </w:rPr>
        <w:t xml:space="preserve">, </w:t>
      </w:r>
      <w:proofErr w:type="spellStart"/>
      <w:r w:rsidR="00891102" w:rsidRPr="00C5153A">
        <w:rPr>
          <w:rFonts w:cstheme="minorHAnsi"/>
          <w:bCs/>
          <w:iCs/>
        </w:rPr>
        <w:t>Horizon</w:t>
      </w:r>
      <w:proofErr w:type="spellEnd"/>
      <w:r w:rsidR="00891102" w:rsidRPr="00C5153A">
        <w:rPr>
          <w:rFonts w:cstheme="minorHAnsi"/>
          <w:bCs/>
          <w:iCs/>
        </w:rPr>
        <w:t xml:space="preserve"> ή όπου υπάρχει ειδική απαίτηση από το χρηματοδοτικό τους πλαίσιο.</w:t>
      </w:r>
    </w:p>
    <w:p w:rsidR="00C5153A" w:rsidRPr="00C5153A" w:rsidRDefault="00C5153A" w:rsidP="00DF50F2">
      <w:pPr>
        <w:spacing w:after="0" w:line="360" w:lineRule="auto"/>
        <w:jc w:val="both"/>
        <w:rPr>
          <w:rFonts w:cstheme="minorHAnsi"/>
        </w:rPr>
      </w:pPr>
    </w:p>
    <w:p w:rsidR="00044E94" w:rsidRDefault="00044E94" w:rsidP="00DF50F2">
      <w:pPr>
        <w:spacing w:after="0" w:line="360" w:lineRule="auto"/>
        <w:jc w:val="center"/>
        <w:rPr>
          <w:rFonts w:cstheme="minorHAnsi"/>
          <w:b/>
          <w:color w:val="FF0000"/>
        </w:rPr>
      </w:pPr>
      <w:r w:rsidRPr="00C5153A">
        <w:rPr>
          <w:rFonts w:cstheme="minorHAnsi"/>
          <w:b/>
          <w:color w:val="FF0000"/>
        </w:rPr>
        <w:t xml:space="preserve">ΠΡΟΣΟΧΗ: ΣΕ ΚΑΜΙΑ ΠΕΡΙΠΤΩΣΗ ΔΕΝ </w:t>
      </w:r>
      <w:r w:rsidR="00061F09" w:rsidRPr="00C5153A">
        <w:rPr>
          <w:rFonts w:cstheme="minorHAnsi"/>
          <w:b/>
          <w:color w:val="FF0000"/>
        </w:rPr>
        <w:t xml:space="preserve">ΘΑ </w:t>
      </w:r>
      <w:r w:rsidRPr="00C5153A">
        <w:rPr>
          <w:rFonts w:cstheme="minorHAnsi"/>
          <w:b/>
          <w:color w:val="FF0000"/>
        </w:rPr>
        <w:t xml:space="preserve">ΕΚΔΙΔΕΤΑΙ ΤΙΜΟΛΟΓΙΟ ΑΝ ΔΕΝ ΕΧΕΙ </w:t>
      </w:r>
      <w:r w:rsidR="00061F09" w:rsidRPr="00C5153A">
        <w:rPr>
          <w:rFonts w:cstheme="minorHAnsi"/>
          <w:b/>
          <w:color w:val="FF0000"/>
        </w:rPr>
        <w:t xml:space="preserve">ΠΡΟΗΓΗΘΕΙ </w:t>
      </w:r>
      <w:r w:rsidR="0092250C" w:rsidRPr="00C5153A">
        <w:rPr>
          <w:rFonts w:cstheme="minorHAnsi"/>
          <w:b/>
          <w:color w:val="FF0000"/>
        </w:rPr>
        <w:t>ΕΛΕΓΧ</w:t>
      </w:r>
      <w:r w:rsidR="00061F09" w:rsidRPr="00C5153A">
        <w:rPr>
          <w:rFonts w:cstheme="minorHAnsi"/>
          <w:b/>
          <w:color w:val="FF0000"/>
        </w:rPr>
        <w:t>ΟΣ</w:t>
      </w:r>
      <w:r w:rsidRPr="00C5153A">
        <w:rPr>
          <w:rFonts w:cstheme="minorHAnsi"/>
          <w:b/>
          <w:color w:val="FF0000"/>
        </w:rPr>
        <w:t xml:space="preserve"> </w:t>
      </w:r>
      <w:r w:rsidR="00931F32" w:rsidRPr="00C5153A">
        <w:rPr>
          <w:rFonts w:cstheme="minorHAnsi"/>
          <w:b/>
          <w:color w:val="FF0000"/>
        </w:rPr>
        <w:t>ΤΟΥ</w:t>
      </w:r>
      <w:r w:rsidRPr="00C5153A">
        <w:rPr>
          <w:rFonts w:cstheme="minorHAnsi"/>
          <w:b/>
          <w:color w:val="FF0000"/>
        </w:rPr>
        <w:t xml:space="preserve"> Π/Υ ΤΟΥ ΕΡΓΟΥ</w:t>
      </w:r>
    </w:p>
    <w:p w:rsidR="00C5153A" w:rsidRPr="00C5153A" w:rsidRDefault="00C5153A" w:rsidP="00DF50F2">
      <w:pPr>
        <w:spacing w:after="0" w:line="360" w:lineRule="auto"/>
        <w:jc w:val="both"/>
        <w:rPr>
          <w:rFonts w:cstheme="minorHAnsi"/>
          <w:b/>
          <w:color w:val="FF0000"/>
        </w:rPr>
      </w:pPr>
    </w:p>
    <w:p w:rsidR="005258AD" w:rsidRPr="00C5153A" w:rsidRDefault="005258AD" w:rsidP="00DF50F2">
      <w:p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 xml:space="preserve">Υπενθυμίζεται ότι σε ευρωπαϊκά έργα απαιτείται η </w:t>
      </w:r>
      <w:r w:rsidR="007E57F3" w:rsidRPr="00C5153A">
        <w:rPr>
          <w:rFonts w:cstheme="minorHAnsi"/>
        </w:rPr>
        <w:t xml:space="preserve">προσκόμιση τριών προσφορών. </w:t>
      </w:r>
      <w:r w:rsidR="008C2287" w:rsidRPr="00C5153A">
        <w:rPr>
          <w:rFonts w:cstheme="minorHAnsi"/>
        </w:rPr>
        <w:t xml:space="preserve">Χρειάζεται προηγούμενη επικοινωνία </w:t>
      </w:r>
      <w:r w:rsidR="00731196" w:rsidRPr="00C5153A">
        <w:rPr>
          <w:rFonts w:cstheme="minorHAnsi"/>
        </w:rPr>
        <w:t xml:space="preserve">με το Γραφείο Παρακολούθησης Προγραμμάτων </w:t>
      </w:r>
      <w:r w:rsidR="00C5153A">
        <w:rPr>
          <w:rFonts w:cstheme="minorHAnsi"/>
        </w:rPr>
        <w:t xml:space="preserve">του ΕΛΚΕ </w:t>
      </w:r>
      <w:r w:rsidR="008C2287" w:rsidRPr="00C5153A">
        <w:rPr>
          <w:rFonts w:cstheme="minorHAnsi"/>
        </w:rPr>
        <w:t xml:space="preserve">προκειμένου </w:t>
      </w:r>
      <w:r w:rsidR="00731196" w:rsidRPr="00C5153A">
        <w:rPr>
          <w:rFonts w:cstheme="minorHAnsi"/>
        </w:rPr>
        <w:t xml:space="preserve">να </w:t>
      </w:r>
      <w:r w:rsidR="008C2287" w:rsidRPr="00C5153A">
        <w:rPr>
          <w:rFonts w:cstheme="minorHAnsi"/>
        </w:rPr>
        <w:t>επιβεβαιώνονται</w:t>
      </w:r>
      <w:r w:rsidR="00731196" w:rsidRPr="00C5153A">
        <w:rPr>
          <w:rFonts w:cstheme="minorHAnsi"/>
        </w:rPr>
        <w:t xml:space="preserve"> </w:t>
      </w:r>
      <w:r w:rsidR="008C2287" w:rsidRPr="00C5153A">
        <w:rPr>
          <w:rFonts w:cstheme="minorHAnsi"/>
        </w:rPr>
        <w:t>οι απαιτήσεις κάθε</w:t>
      </w:r>
      <w:r w:rsidR="00731196" w:rsidRPr="00C5153A">
        <w:rPr>
          <w:rFonts w:cstheme="minorHAnsi"/>
        </w:rPr>
        <w:t xml:space="preserve"> έργου. </w:t>
      </w:r>
      <w:r w:rsidR="008C2287" w:rsidRPr="00C5153A">
        <w:rPr>
          <w:rFonts w:cstheme="minorHAnsi"/>
        </w:rPr>
        <w:t xml:space="preserve">Οι προσφορές δύνανται να επισυνάπτονται </w:t>
      </w:r>
      <w:r w:rsidR="007E57F3" w:rsidRPr="00C5153A">
        <w:rPr>
          <w:rFonts w:cstheme="minorHAnsi"/>
        </w:rPr>
        <w:t xml:space="preserve">στο ένταλμα παρότι δεν απαιτούνται για την εκκαθάριση </w:t>
      </w:r>
      <w:r w:rsidR="00731196" w:rsidRPr="00C5153A">
        <w:rPr>
          <w:rFonts w:cstheme="minorHAnsi"/>
        </w:rPr>
        <w:t>της δαπάνης</w:t>
      </w:r>
      <w:r w:rsidR="008C2287" w:rsidRPr="00C5153A">
        <w:rPr>
          <w:rFonts w:cstheme="minorHAnsi"/>
        </w:rPr>
        <w:t>.</w:t>
      </w:r>
    </w:p>
    <w:p w:rsidR="005258AD" w:rsidRPr="00C5153A" w:rsidRDefault="005258AD" w:rsidP="00DF50F2">
      <w:p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 xml:space="preserve">Αφού ολοκληρωθεί η </w:t>
      </w:r>
      <w:r w:rsidR="00061F09" w:rsidRPr="00C5153A">
        <w:rPr>
          <w:rFonts w:cstheme="minorHAnsi"/>
        </w:rPr>
        <w:t>παράδοση των</w:t>
      </w:r>
      <w:r w:rsidR="00DF50F2">
        <w:rPr>
          <w:rFonts w:cstheme="minorHAnsi"/>
        </w:rPr>
        <w:t xml:space="preserve"> ειδών ή η παροχή των υπηρεσιών</w:t>
      </w:r>
      <w:r w:rsidRPr="00C5153A">
        <w:rPr>
          <w:rFonts w:cstheme="minorHAnsi"/>
        </w:rPr>
        <w:t xml:space="preserve">, </w:t>
      </w:r>
      <w:r w:rsidR="00061F09" w:rsidRPr="00C5153A">
        <w:rPr>
          <w:rFonts w:cstheme="minorHAnsi"/>
        </w:rPr>
        <w:t xml:space="preserve">απαιτείται η κατάθεση, εντός δέκα </w:t>
      </w:r>
      <w:r w:rsidR="00DE5768" w:rsidRPr="00C5153A">
        <w:rPr>
          <w:rFonts w:cstheme="minorHAnsi"/>
        </w:rPr>
        <w:t xml:space="preserve">(10) </w:t>
      </w:r>
      <w:r w:rsidR="00061F09" w:rsidRPr="00C5153A">
        <w:rPr>
          <w:rFonts w:cstheme="minorHAnsi"/>
        </w:rPr>
        <w:t xml:space="preserve">εργάσιμων ημερών από την ημερομηνία έκδοσης του τιμολογίου, η κατάθεση εντολής δαπάνης μέσω </w:t>
      </w:r>
      <w:proofErr w:type="spellStart"/>
      <w:r w:rsidR="00061F09" w:rsidRPr="00C5153A">
        <w:rPr>
          <w:rFonts w:cstheme="minorHAnsi"/>
          <w:lang w:val="en-US"/>
        </w:rPr>
        <w:t>webrescom</w:t>
      </w:r>
      <w:proofErr w:type="spellEnd"/>
      <w:r w:rsidR="00061F09" w:rsidRPr="00C5153A">
        <w:rPr>
          <w:rFonts w:cstheme="minorHAnsi"/>
        </w:rPr>
        <w:t xml:space="preserve"> στην οποία θα επισυνάπτονται</w:t>
      </w:r>
      <w:r w:rsidRPr="00C5153A">
        <w:rPr>
          <w:rFonts w:cstheme="minorHAnsi"/>
        </w:rPr>
        <w:t>:</w:t>
      </w:r>
    </w:p>
    <w:p w:rsidR="008C2287" w:rsidRPr="00C5153A" w:rsidRDefault="008C2287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 xml:space="preserve">Τιμολόγιο </w:t>
      </w:r>
      <w:r w:rsidR="0074358B" w:rsidRPr="00C5153A">
        <w:rPr>
          <w:rFonts w:cstheme="minorHAnsi"/>
        </w:rPr>
        <w:t>δαπάνης</w:t>
      </w:r>
      <w:r w:rsidRPr="00C5153A">
        <w:rPr>
          <w:rFonts w:cstheme="minorHAnsi"/>
        </w:rPr>
        <w:t xml:space="preserve"> (δεν απαιτείται η έκδοσή </w:t>
      </w:r>
      <w:r w:rsidR="00D741C0" w:rsidRPr="00C5153A">
        <w:rPr>
          <w:rFonts w:cstheme="minorHAnsi"/>
        </w:rPr>
        <w:t>τιμολογίου</w:t>
      </w:r>
      <w:r w:rsidRPr="00C5153A">
        <w:rPr>
          <w:rFonts w:cstheme="minorHAnsi"/>
        </w:rPr>
        <w:t xml:space="preserve"> μέσω </w:t>
      </w:r>
      <w:r w:rsidRPr="00C5153A">
        <w:rPr>
          <w:rFonts w:cstheme="minorHAnsi"/>
          <w:lang w:val="en-US"/>
        </w:rPr>
        <w:t>B</w:t>
      </w:r>
      <w:r w:rsidRPr="00C5153A">
        <w:rPr>
          <w:rFonts w:cstheme="minorHAnsi"/>
        </w:rPr>
        <w:t>2</w:t>
      </w:r>
      <w:r w:rsidRPr="00C5153A">
        <w:rPr>
          <w:rFonts w:cstheme="minorHAnsi"/>
          <w:lang w:val="en-US"/>
        </w:rPr>
        <w:t>G</w:t>
      </w:r>
      <w:r w:rsidR="0074358B" w:rsidRPr="00C5153A">
        <w:rPr>
          <w:rFonts w:cstheme="minorHAnsi"/>
        </w:rPr>
        <w:t xml:space="preserve"> διότι το ποσό δεν μπορεί να υπερβαίνει τις 2500€</w:t>
      </w:r>
      <w:r w:rsidR="00D741C0" w:rsidRPr="00C5153A">
        <w:rPr>
          <w:rFonts w:cstheme="minorHAnsi"/>
        </w:rPr>
        <w:t xml:space="preserve"> για τις προμήθειες ήσσονος αξίας</w:t>
      </w:r>
      <w:r w:rsidRPr="00C5153A">
        <w:rPr>
          <w:rFonts w:cstheme="minorHAnsi"/>
        </w:rPr>
        <w:t>)</w:t>
      </w:r>
      <w:r w:rsidR="00D741C0" w:rsidRPr="00C5153A">
        <w:rPr>
          <w:rFonts w:cstheme="minorHAnsi"/>
        </w:rPr>
        <w:t>.</w:t>
      </w:r>
    </w:p>
    <w:p w:rsidR="00D741C0" w:rsidRPr="00C5153A" w:rsidRDefault="00D741C0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>Τεκμηρίωση του ΕΥ για τη σκοπιμότητα της δαπάνης.</w:t>
      </w:r>
    </w:p>
    <w:p w:rsidR="005258AD" w:rsidRPr="00C5153A" w:rsidRDefault="00D741C0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 xml:space="preserve">Βεβαίωση σειριακών αριθμών </w:t>
      </w:r>
      <w:r w:rsidR="005258AD" w:rsidRPr="00C5153A">
        <w:rPr>
          <w:rFonts w:cstheme="minorHAnsi"/>
        </w:rPr>
        <w:t xml:space="preserve">σε περίπτωση </w:t>
      </w:r>
      <w:r w:rsidRPr="00C5153A">
        <w:rPr>
          <w:rFonts w:cstheme="minorHAnsi"/>
        </w:rPr>
        <w:t xml:space="preserve">αγοράς </w:t>
      </w:r>
      <w:r w:rsidR="005258AD" w:rsidRPr="00C5153A">
        <w:rPr>
          <w:rFonts w:cstheme="minorHAnsi"/>
        </w:rPr>
        <w:t>εξοπλισμού</w:t>
      </w:r>
      <w:r w:rsidRPr="00C5153A">
        <w:rPr>
          <w:rFonts w:cstheme="minorHAnsi"/>
        </w:rPr>
        <w:t xml:space="preserve"> και</w:t>
      </w:r>
      <w:r w:rsidR="00E37534" w:rsidRPr="00C5153A">
        <w:rPr>
          <w:rFonts w:cstheme="minorHAnsi"/>
        </w:rPr>
        <w:t xml:space="preserve"> </w:t>
      </w:r>
      <w:r w:rsidR="005258AD" w:rsidRPr="00C5153A">
        <w:rPr>
          <w:rFonts w:cstheme="minorHAnsi"/>
        </w:rPr>
        <w:t xml:space="preserve">βεβαίωση για το καινούργιο και αμεταχείριστο </w:t>
      </w:r>
      <w:r w:rsidRPr="00C5153A">
        <w:rPr>
          <w:rFonts w:cstheme="minorHAnsi"/>
        </w:rPr>
        <w:t>του εξοπλισμού στα έργα</w:t>
      </w:r>
      <w:r w:rsidR="005258AD" w:rsidRPr="00C5153A">
        <w:rPr>
          <w:rFonts w:cstheme="minorHAnsi"/>
        </w:rPr>
        <w:t xml:space="preserve"> ΕΣΠΑ και ΕΛΙΔΕΚ</w:t>
      </w:r>
      <w:r w:rsidRPr="00C5153A">
        <w:rPr>
          <w:rFonts w:cstheme="minorHAnsi"/>
        </w:rPr>
        <w:t>.</w:t>
      </w:r>
    </w:p>
    <w:p w:rsidR="008C2287" w:rsidRPr="00C5153A" w:rsidRDefault="00BD4EA9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>Για την παροχή</w:t>
      </w:r>
      <w:r w:rsidR="00D741C0" w:rsidRPr="00C5153A">
        <w:rPr>
          <w:rFonts w:cstheme="minorHAnsi"/>
        </w:rPr>
        <w:t xml:space="preserve"> </w:t>
      </w:r>
      <w:r w:rsidR="005258AD" w:rsidRPr="00C5153A">
        <w:rPr>
          <w:rFonts w:cstheme="minorHAnsi"/>
          <w:u w:val="single"/>
        </w:rPr>
        <w:t>γεύματος σε εστιατόριο</w:t>
      </w:r>
      <w:r w:rsidR="005258AD" w:rsidRPr="00C5153A">
        <w:rPr>
          <w:rFonts w:cstheme="minorHAnsi"/>
        </w:rPr>
        <w:t xml:space="preserve"> </w:t>
      </w:r>
      <w:r w:rsidRPr="00C5153A">
        <w:rPr>
          <w:rFonts w:cstheme="minorHAnsi"/>
        </w:rPr>
        <w:t xml:space="preserve">ή παροχή </w:t>
      </w:r>
      <w:r w:rsidRPr="00C5153A">
        <w:rPr>
          <w:rFonts w:cstheme="minorHAnsi"/>
          <w:lang w:val="en-US"/>
        </w:rPr>
        <w:t>catering</w:t>
      </w:r>
      <w:r w:rsidRPr="00C5153A">
        <w:rPr>
          <w:rFonts w:cstheme="minorHAnsi"/>
        </w:rPr>
        <w:t xml:space="preserve"> για εκδήλωση του έργου, απαιτείται η έκδοση του απαραίτητου φορολογικού στοιχείου την ημέρα παροχής της υπηρεσίας (</w:t>
      </w:r>
      <w:r w:rsidR="005258AD" w:rsidRPr="00C5153A">
        <w:rPr>
          <w:rFonts w:cstheme="minorHAnsi"/>
        </w:rPr>
        <w:t>δελτίο παραγγελίας</w:t>
      </w:r>
      <w:r w:rsidRPr="00C5153A">
        <w:rPr>
          <w:rFonts w:cstheme="minorHAnsi"/>
        </w:rPr>
        <w:t>, δελτίο αποστολής ή τιμολόγιο</w:t>
      </w:r>
      <w:r w:rsidR="0020061C" w:rsidRPr="00C5153A">
        <w:rPr>
          <w:rFonts w:cstheme="minorHAnsi"/>
        </w:rPr>
        <w:t>/δελτίο αποστολής</w:t>
      </w:r>
      <w:r w:rsidRPr="00C5153A">
        <w:rPr>
          <w:rFonts w:cstheme="minorHAnsi"/>
        </w:rPr>
        <w:t>). Επιπλέον</w:t>
      </w:r>
      <w:r w:rsidR="00DF50F2">
        <w:rPr>
          <w:rFonts w:cstheme="minorHAnsi"/>
        </w:rPr>
        <w:t>,</w:t>
      </w:r>
      <w:r w:rsidRPr="00C5153A">
        <w:rPr>
          <w:rFonts w:cstheme="minorHAnsi"/>
        </w:rPr>
        <w:t xml:space="preserve"> απαιτείται η κατάθεση αποδεικτικών πραγματοποίησης της δαπάνης όπως </w:t>
      </w:r>
      <w:r w:rsidR="005258AD" w:rsidRPr="00C5153A">
        <w:rPr>
          <w:rFonts w:cstheme="minorHAnsi"/>
        </w:rPr>
        <w:t>φωτογραφικό υλικό</w:t>
      </w:r>
      <w:r w:rsidRPr="00C5153A">
        <w:rPr>
          <w:rFonts w:cstheme="minorHAnsi"/>
        </w:rPr>
        <w:t xml:space="preserve"> της εκδήλωσης. Σημειώνεται ότι </w:t>
      </w:r>
      <w:r w:rsidR="0020061C" w:rsidRPr="00C5153A">
        <w:rPr>
          <w:rFonts w:cstheme="minorHAnsi"/>
        </w:rPr>
        <w:t>σ</w:t>
      </w:r>
      <w:r w:rsidR="005258AD" w:rsidRPr="00C5153A">
        <w:rPr>
          <w:rFonts w:cstheme="minorHAnsi"/>
        </w:rPr>
        <w:t xml:space="preserve">την </w:t>
      </w:r>
      <w:r w:rsidR="005258AD" w:rsidRPr="00C5153A">
        <w:rPr>
          <w:rFonts w:cstheme="minorHAnsi"/>
        </w:rPr>
        <w:lastRenderedPageBreak/>
        <w:t xml:space="preserve">τεκμηρίωση σκοπιμότητας </w:t>
      </w:r>
      <w:r w:rsidRPr="00C5153A">
        <w:rPr>
          <w:rFonts w:cstheme="minorHAnsi"/>
        </w:rPr>
        <w:t xml:space="preserve">θα πρέπει να </w:t>
      </w:r>
      <w:r w:rsidR="005258AD" w:rsidRPr="00C5153A">
        <w:rPr>
          <w:rFonts w:cstheme="minorHAnsi"/>
        </w:rPr>
        <w:t xml:space="preserve">αναφέρεται και ο αριθμός </w:t>
      </w:r>
      <w:r w:rsidR="008C2287" w:rsidRPr="00C5153A">
        <w:rPr>
          <w:rFonts w:cstheme="minorHAnsi"/>
        </w:rPr>
        <w:t xml:space="preserve">των </w:t>
      </w:r>
      <w:r w:rsidR="005258AD" w:rsidRPr="00C5153A">
        <w:rPr>
          <w:rFonts w:cstheme="minorHAnsi"/>
        </w:rPr>
        <w:t xml:space="preserve">ατόμων που παρευρέθηκαν στο </w:t>
      </w:r>
      <w:r w:rsidR="008C2287" w:rsidRPr="00C5153A">
        <w:rPr>
          <w:rFonts w:cstheme="minorHAnsi"/>
        </w:rPr>
        <w:t>γεύμα</w:t>
      </w:r>
      <w:r w:rsidRPr="00C5153A">
        <w:rPr>
          <w:rFonts w:cstheme="minorHAnsi"/>
        </w:rPr>
        <w:t>.</w:t>
      </w:r>
    </w:p>
    <w:p w:rsidR="0020061C" w:rsidRPr="00C5153A" w:rsidRDefault="00DF50F2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Σ</w:t>
      </w:r>
      <w:r w:rsidR="0020061C" w:rsidRPr="00C5153A">
        <w:rPr>
          <w:rFonts w:cstheme="minorHAnsi"/>
        </w:rPr>
        <w:t xml:space="preserve">ε περίπτωση παροχής </w:t>
      </w:r>
      <w:r w:rsidR="0020061C" w:rsidRPr="00C5153A">
        <w:rPr>
          <w:rFonts w:cstheme="minorHAnsi"/>
          <w:lang w:val="en-US"/>
        </w:rPr>
        <w:t>catering</w:t>
      </w:r>
      <w:r w:rsidR="0020061C" w:rsidRPr="00C5153A">
        <w:rPr>
          <w:rFonts w:cstheme="minorHAnsi"/>
        </w:rPr>
        <w:t xml:space="preserve"> απαιτείται η πρόσκληση στην εκδήλωση ή η δημοσιότητα της εκδήλωσης από το </w:t>
      </w:r>
      <w:r w:rsidR="0020061C" w:rsidRPr="00C5153A">
        <w:rPr>
          <w:rFonts w:cstheme="minorHAnsi"/>
          <w:lang w:val="en-US"/>
        </w:rPr>
        <w:t>site</w:t>
      </w:r>
      <w:r w:rsidR="0020061C" w:rsidRPr="00C5153A">
        <w:rPr>
          <w:rFonts w:cstheme="minorHAnsi"/>
        </w:rPr>
        <w:t xml:space="preserve"> του Πανεπιστημίου. </w:t>
      </w:r>
    </w:p>
    <w:p w:rsidR="005258AD" w:rsidRPr="00C5153A" w:rsidRDefault="00BD4EA9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>Για την</w:t>
      </w:r>
      <w:r w:rsidR="005258AD" w:rsidRPr="00C5153A">
        <w:rPr>
          <w:rFonts w:cstheme="minorHAnsi"/>
        </w:rPr>
        <w:t xml:space="preserve"> αγορά ειδών</w:t>
      </w:r>
      <w:r w:rsidRPr="00C5153A">
        <w:rPr>
          <w:rFonts w:cstheme="minorHAnsi"/>
        </w:rPr>
        <w:t xml:space="preserve"> όπως</w:t>
      </w:r>
      <w:r w:rsidR="005258AD" w:rsidRPr="00C5153A">
        <w:rPr>
          <w:rFonts w:cstheme="minorHAnsi"/>
        </w:rPr>
        <w:t xml:space="preserve"> </w:t>
      </w:r>
      <w:r w:rsidR="008C2287" w:rsidRPr="00C5153A">
        <w:rPr>
          <w:rFonts w:cstheme="minorHAnsi"/>
        </w:rPr>
        <w:t>στυλό</w:t>
      </w:r>
      <w:r w:rsidRPr="00C5153A">
        <w:rPr>
          <w:rFonts w:cstheme="minorHAnsi"/>
        </w:rPr>
        <w:t xml:space="preserve">, σημειωματάρια και οτιδήποτε άλλο αγοράζεται για να διανεμηθεί στο πλαίσιο εκδηλώσεων, θα πρέπει </w:t>
      </w:r>
      <w:r w:rsidR="00A334AC" w:rsidRPr="00C5153A">
        <w:rPr>
          <w:rFonts w:cstheme="minorHAnsi"/>
        </w:rPr>
        <w:t>να υπάρχει το λογότυπο του έργου (ισχύει για ευρωπαϊκά έργα)</w:t>
      </w:r>
      <w:r w:rsidR="00C5153A" w:rsidRPr="00C5153A">
        <w:rPr>
          <w:rFonts w:cstheme="minorHAnsi"/>
        </w:rPr>
        <w:t>,</w:t>
      </w:r>
      <w:r w:rsidR="00A334AC" w:rsidRPr="00C5153A">
        <w:rPr>
          <w:rFonts w:cstheme="minorHAnsi"/>
        </w:rPr>
        <w:t xml:space="preserve"> και </w:t>
      </w:r>
      <w:r w:rsidR="005258AD" w:rsidRPr="00C5153A">
        <w:rPr>
          <w:rFonts w:cstheme="minorHAnsi"/>
        </w:rPr>
        <w:t xml:space="preserve">απαιτείται η προσκόμιση </w:t>
      </w:r>
      <w:r w:rsidR="00A334AC" w:rsidRPr="00C5153A">
        <w:rPr>
          <w:rFonts w:cstheme="minorHAnsi"/>
        </w:rPr>
        <w:t>φωτογραφιών ή δείγμα</w:t>
      </w:r>
      <w:r w:rsidR="005258AD" w:rsidRPr="00C5153A">
        <w:rPr>
          <w:rFonts w:cstheme="minorHAnsi"/>
        </w:rPr>
        <w:t xml:space="preserve"> για κάθε είδος. </w:t>
      </w:r>
    </w:p>
    <w:p w:rsidR="00C5153A" w:rsidRDefault="00843C8A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Σε περίπτωση Ευρωπαϊκών έργων, θα πρέπει να έ</w:t>
      </w:r>
      <w:r w:rsidR="00C5153A" w:rsidRPr="00C5153A">
        <w:rPr>
          <w:rFonts w:cstheme="minorHAnsi"/>
        </w:rPr>
        <w:t xml:space="preserve">χει προηγηθεί διαδικασία απαλλαγής ΦΠΑ στον εξοπλισμό σύμφωνα με την ΠΟΛ 1128/8.4.97 </w:t>
      </w:r>
      <w:r>
        <w:rPr>
          <w:rFonts w:cstheme="minorHAnsi"/>
        </w:rPr>
        <w:t>και</w:t>
      </w:r>
      <w:r w:rsidR="00C5153A" w:rsidRPr="00C5153A">
        <w:rPr>
          <w:rFonts w:cstheme="minorHAnsi"/>
        </w:rPr>
        <w:t xml:space="preserve"> να εφαρμόζονται </w:t>
      </w:r>
      <w:r>
        <w:rPr>
          <w:rFonts w:cstheme="minorHAnsi"/>
        </w:rPr>
        <w:t>όσα προβλέπονται στον Οδηγό</w:t>
      </w:r>
      <w:r w:rsidR="00C5153A" w:rsidRPr="00C5153A">
        <w:rPr>
          <w:rFonts w:cstheme="minorHAnsi"/>
        </w:rPr>
        <w:t xml:space="preserve"> Χρηματοδότησης του ΕΛΚΕ (σελ. 28-29)</w:t>
      </w:r>
      <w:r>
        <w:rPr>
          <w:rFonts w:cstheme="minorHAnsi"/>
        </w:rPr>
        <w:t>.</w:t>
      </w:r>
    </w:p>
    <w:p w:rsidR="00DF50F2" w:rsidRPr="00C5153A" w:rsidRDefault="00DF50F2" w:rsidP="00DF50F2">
      <w:pPr>
        <w:pStyle w:val="a6"/>
        <w:spacing w:after="0" w:line="360" w:lineRule="auto"/>
        <w:jc w:val="both"/>
        <w:rPr>
          <w:rFonts w:cstheme="minorHAnsi"/>
        </w:rPr>
      </w:pPr>
    </w:p>
    <w:p w:rsidR="006C3FC7" w:rsidRPr="00C5153A" w:rsidRDefault="006C3FC7" w:rsidP="00DF50F2">
      <w:pPr>
        <w:spacing w:after="0" w:line="360" w:lineRule="auto"/>
        <w:jc w:val="center"/>
        <w:rPr>
          <w:rFonts w:cstheme="minorHAnsi"/>
          <w:b/>
          <w:u w:val="single"/>
        </w:rPr>
      </w:pPr>
      <w:r w:rsidRPr="00C5153A">
        <w:rPr>
          <w:rFonts w:cstheme="minorHAnsi"/>
          <w:b/>
          <w:u w:val="single"/>
        </w:rPr>
        <w:t>Προμήθειες απευθείας ανάθεσης</w:t>
      </w:r>
    </w:p>
    <w:p w:rsidR="00DE5768" w:rsidRPr="00C5153A" w:rsidRDefault="00DF50F2" w:rsidP="00DF50F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Η</w:t>
      </w:r>
      <w:r w:rsidRPr="00C5153A">
        <w:rPr>
          <w:rFonts w:asciiTheme="minorHAnsi" w:hAnsiTheme="minorHAnsi" w:cstheme="minorHAnsi"/>
          <w:bCs/>
          <w:iCs/>
          <w:sz w:val="22"/>
          <w:szCs w:val="22"/>
        </w:rPr>
        <w:t xml:space="preserve"> προμήθεια αγαθών/υπηρεσιών γίνεται με απευθείας ανάθεση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ό</w:t>
      </w:r>
      <w:r w:rsidR="00891102" w:rsidRPr="00C5153A">
        <w:rPr>
          <w:rFonts w:asciiTheme="minorHAnsi" w:hAnsiTheme="minorHAnsi" w:cstheme="minorHAnsi"/>
          <w:bCs/>
          <w:iCs/>
          <w:sz w:val="22"/>
          <w:szCs w:val="22"/>
        </w:rPr>
        <w:t xml:space="preserve">ταν το ανώτατο ποσό μιας κατηγορίας δαπάνης ενός έργου είναι από 2.500,01€ έως 10.000€ πλέον του αναλογούντος Φ.Π.Α., είτε σε επίπεδο ετήσιου προϋπολογισμού για έργα χωρίς συγκεκριμένη διάρκεια ή χωρίς ειδική απαίτηση από το χρηματοδοτικό τους πλαίσιο ή σε επίπεδο συνολικού προϋπολογισμού για έργα ΕΣΠΑ, </w:t>
      </w:r>
      <w:proofErr w:type="spellStart"/>
      <w:r w:rsidR="00891102" w:rsidRPr="00C5153A">
        <w:rPr>
          <w:rFonts w:asciiTheme="minorHAnsi" w:hAnsiTheme="minorHAnsi" w:cstheme="minorHAnsi"/>
          <w:bCs/>
          <w:iCs/>
          <w:sz w:val="22"/>
          <w:szCs w:val="22"/>
        </w:rPr>
        <w:t>Interreg</w:t>
      </w:r>
      <w:proofErr w:type="spellEnd"/>
      <w:r w:rsidR="00891102" w:rsidRPr="00C5153A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proofErr w:type="spellStart"/>
      <w:r w:rsidR="00891102" w:rsidRPr="00C5153A">
        <w:rPr>
          <w:rFonts w:asciiTheme="minorHAnsi" w:hAnsiTheme="minorHAnsi" w:cstheme="minorHAnsi"/>
          <w:bCs/>
          <w:iCs/>
          <w:sz w:val="22"/>
          <w:szCs w:val="22"/>
        </w:rPr>
        <w:t>Horizon</w:t>
      </w:r>
      <w:proofErr w:type="spellEnd"/>
      <w:r w:rsidR="00891102" w:rsidRPr="00C5153A">
        <w:rPr>
          <w:rFonts w:asciiTheme="minorHAnsi" w:hAnsiTheme="minorHAnsi" w:cstheme="minorHAnsi"/>
          <w:bCs/>
          <w:iCs/>
          <w:sz w:val="22"/>
          <w:szCs w:val="22"/>
        </w:rPr>
        <w:t xml:space="preserve"> ή όπου υπάρχει ειδική απαίτηση από το χρηματοδοτικό τους πλαίσιο</w:t>
      </w:r>
      <w:r w:rsidR="00DE5768" w:rsidRPr="00C5153A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</w:p>
    <w:p w:rsidR="00DE5768" w:rsidRPr="00C5153A" w:rsidRDefault="00DE5768" w:rsidP="00DF50F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153A">
        <w:rPr>
          <w:rFonts w:asciiTheme="minorHAnsi" w:hAnsiTheme="minorHAnsi" w:cstheme="minorHAnsi"/>
          <w:sz w:val="22"/>
          <w:szCs w:val="22"/>
        </w:rPr>
        <w:t>Σε αυτήν την περ</w:t>
      </w:r>
      <w:r w:rsidR="00DF50F2">
        <w:rPr>
          <w:rFonts w:asciiTheme="minorHAnsi" w:hAnsiTheme="minorHAnsi" w:cstheme="minorHAnsi"/>
          <w:sz w:val="22"/>
          <w:szCs w:val="22"/>
        </w:rPr>
        <w:t>ίπτωση, η δαπάνη και η έκδοση του τιμολογίου πραγματοποιείται</w:t>
      </w:r>
      <w:r w:rsidRPr="00C5153A">
        <w:rPr>
          <w:rFonts w:asciiTheme="minorHAnsi" w:hAnsiTheme="minorHAnsi" w:cstheme="minorHAnsi"/>
          <w:sz w:val="22"/>
          <w:szCs w:val="22"/>
        </w:rPr>
        <w:t xml:space="preserve"> μετά την </w:t>
      </w:r>
      <w:r w:rsidR="00DF50F2">
        <w:rPr>
          <w:rFonts w:asciiTheme="minorHAnsi" w:hAnsiTheme="minorHAnsi" w:cstheme="minorHAnsi"/>
          <w:sz w:val="22"/>
          <w:szCs w:val="22"/>
        </w:rPr>
        <w:t xml:space="preserve">ανάρτηση </w:t>
      </w:r>
      <w:r w:rsidR="00DF50F2" w:rsidRPr="00C5153A">
        <w:rPr>
          <w:rFonts w:asciiTheme="minorHAnsi" w:hAnsiTheme="minorHAnsi" w:cstheme="minorHAnsi"/>
          <w:sz w:val="22"/>
          <w:szCs w:val="22"/>
        </w:rPr>
        <w:t xml:space="preserve">από τον ΕΛΚΕ </w:t>
      </w:r>
      <w:r w:rsidR="00DF50F2">
        <w:rPr>
          <w:rFonts w:asciiTheme="minorHAnsi" w:hAnsiTheme="minorHAnsi" w:cstheme="minorHAnsi"/>
          <w:sz w:val="22"/>
          <w:szCs w:val="22"/>
        </w:rPr>
        <w:t>στη Διαύγεια</w:t>
      </w:r>
      <w:r w:rsidRPr="00C5153A">
        <w:rPr>
          <w:rFonts w:asciiTheme="minorHAnsi" w:hAnsiTheme="minorHAnsi" w:cstheme="minorHAnsi"/>
          <w:sz w:val="22"/>
          <w:szCs w:val="22"/>
        </w:rPr>
        <w:t xml:space="preserve"> </w:t>
      </w:r>
      <w:r w:rsidR="00DF50F2">
        <w:rPr>
          <w:rFonts w:asciiTheme="minorHAnsi" w:hAnsiTheme="minorHAnsi" w:cstheme="minorHAnsi"/>
          <w:sz w:val="22"/>
          <w:szCs w:val="22"/>
        </w:rPr>
        <w:t xml:space="preserve">της σχετικής </w:t>
      </w:r>
      <w:r w:rsidRPr="00C5153A">
        <w:rPr>
          <w:rFonts w:asciiTheme="minorHAnsi" w:hAnsiTheme="minorHAnsi" w:cstheme="minorHAnsi"/>
          <w:sz w:val="22"/>
          <w:szCs w:val="22"/>
        </w:rPr>
        <w:t xml:space="preserve">απόφασης απευθείας ανάθεσης (απαιτείται επικοινωνία με το γραφείο προμηθειών του ΕΛΚΕ). </w:t>
      </w:r>
    </w:p>
    <w:p w:rsidR="00DE5768" w:rsidRPr="00C5153A" w:rsidRDefault="00DE5768" w:rsidP="00DF50F2">
      <w:pPr>
        <w:spacing w:after="0" w:line="360" w:lineRule="auto"/>
        <w:jc w:val="both"/>
        <w:rPr>
          <w:rFonts w:cstheme="minorHAnsi"/>
        </w:rPr>
      </w:pPr>
    </w:p>
    <w:p w:rsidR="00DE5768" w:rsidRPr="00C5153A" w:rsidRDefault="00DE5768" w:rsidP="00DF50F2">
      <w:p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 xml:space="preserve">Αφού ολοκληρωθεί η παράδοση των ειδών ή η παροχή των υπηρεσιών, απαιτείται η κατάθεση, </w:t>
      </w:r>
      <w:r w:rsidRPr="00C5153A">
        <w:rPr>
          <w:rFonts w:cstheme="minorHAnsi"/>
          <w:b/>
          <w:u w:val="single"/>
        </w:rPr>
        <w:t>εντός δέκα (10) εργάσιμων ημερών από την ημερομηνία έκδοσης του τιμολογίου</w:t>
      </w:r>
      <w:r w:rsidRPr="00C5153A">
        <w:rPr>
          <w:rFonts w:cstheme="minorHAnsi"/>
        </w:rPr>
        <w:t xml:space="preserve">, η κατάθεση εντολής δαπάνης μέσω </w:t>
      </w:r>
      <w:proofErr w:type="spellStart"/>
      <w:r w:rsidRPr="00C5153A">
        <w:rPr>
          <w:rFonts w:cstheme="minorHAnsi"/>
          <w:lang w:val="en-US"/>
        </w:rPr>
        <w:t>webrescom</w:t>
      </w:r>
      <w:proofErr w:type="spellEnd"/>
      <w:r w:rsidRPr="00C5153A">
        <w:rPr>
          <w:rFonts w:cstheme="minorHAnsi"/>
        </w:rPr>
        <w:t xml:space="preserve"> στην οποία θα επισυνάπτονται:</w:t>
      </w:r>
    </w:p>
    <w:p w:rsidR="00323D47" w:rsidRPr="00C5153A" w:rsidRDefault="00323D47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 xml:space="preserve">Τιμολόγιο </w:t>
      </w:r>
      <w:r w:rsidR="00DE5768" w:rsidRPr="00C5153A">
        <w:rPr>
          <w:rFonts w:cstheme="minorHAnsi"/>
        </w:rPr>
        <w:t>δαπάνης</w:t>
      </w:r>
      <w:r w:rsidRPr="00C5153A">
        <w:rPr>
          <w:rFonts w:cstheme="minorHAnsi"/>
        </w:rPr>
        <w:t xml:space="preserve"> (για προμήθειες κάτω των 2500€ ποσό τιμολογίου δεν απαιτείται η έκδοσή του μέσω </w:t>
      </w:r>
      <w:r w:rsidRPr="00C5153A">
        <w:rPr>
          <w:rFonts w:cstheme="minorHAnsi"/>
          <w:lang w:val="en-US"/>
        </w:rPr>
        <w:t>B</w:t>
      </w:r>
      <w:r w:rsidRPr="00C5153A">
        <w:rPr>
          <w:rFonts w:cstheme="minorHAnsi"/>
        </w:rPr>
        <w:t>2</w:t>
      </w:r>
      <w:r w:rsidRPr="00C5153A">
        <w:rPr>
          <w:rFonts w:cstheme="minorHAnsi"/>
          <w:lang w:val="en-US"/>
        </w:rPr>
        <w:t>G</w:t>
      </w:r>
      <w:r w:rsidRPr="00C5153A">
        <w:rPr>
          <w:rFonts w:cstheme="minorHAnsi"/>
        </w:rPr>
        <w:t>)</w:t>
      </w:r>
    </w:p>
    <w:p w:rsidR="00323D47" w:rsidRPr="00C5153A" w:rsidRDefault="00323D47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>Για την έκδοση του </w:t>
      </w:r>
      <w:r w:rsidRPr="00C5153A">
        <w:rPr>
          <w:rFonts w:cstheme="minorHAnsi"/>
          <w:u w:val="single"/>
        </w:rPr>
        <w:t xml:space="preserve">ηλεκτρονικού τιμολογίου </w:t>
      </w:r>
      <w:r w:rsidRPr="00C5153A">
        <w:rPr>
          <w:rFonts w:cstheme="minorHAnsi"/>
          <w:u w:val="single"/>
          <w:lang w:val="en-US"/>
        </w:rPr>
        <w:t>B</w:t>
      </w:r>
      <w:r w:rsidRPr="00C5153A">
        <w:rPr>
          <w:rFonts w:cstheme="minorHAnsi"/>
          <w:u w:val="single"/>
        </w:rPr>
        <w:t>2</w:t>
      </w:r>
      <w:r w:rsidRPr="00C5153A">
        <w:rPr>
          <w:rFonts w:cstheme="minorHAnsi"/>
          <w:u w:val="single"/>
          <w:lang w:val="en-US"/>
        </w:rPr>
        <w:t>G</w:t>
      </w:r>
      <w:r w:rsidR="00DF50F2">
        <w:rPr>
          <w:rFonts w:cstheme="minorHAnsi"/>
          <w:u w:val="single"/>
        </w:rPr>
        <w:t xml:space="preserve"> </w:t>
      </w:r>
      <w:r w:rsidRPr="00C5153A">
        <w:rPr>
          <w:rFonts w:cstheme="minorHAnsi"/>
          <w:u w:val="single"/>
        </w:rPr>
        <w:t>μέσω παρόχου στο πλαίσιο των δημοσίων συμβάσεων (μέσω ΕΔΗΤ) πρέπει να συμπληρωθούν τα παρακάτω πεδία</w:t>
      </w:r>
      <w:r w:rsidRPr="00C5153A">
        <w:rPr>
          <w:rFonts w:cstheme="minorHAnsi"/>
        </w:rPr>
        <w:t>:</w:t>
      </w:r>
    </w:p>
    <w:p w:rsidR="00323D47" w:rsidRPr="00C5153A" w:rsidRDefault="00323D47" w:rsidP="00DF50F2">
      <w:pPr>
        <w:pStyle w:val="a6"/>
        <w:numPr>
          <w:ilvl w:val="0"/>
          <w:numId w:val="7"/>
        </w:numPr>
        <w:spacing w:after="0" w:line="360" w:lineRule="auto"/>
        <w:ind w:left="1276" w:hanging="425"/>
        <w:jc w:val="both"/>
        <w:rPr>
          <w:rFonts w:cstheme="minorHAnsi"/>
        </w:rPr>
      </w:pPr>
      <w:r w:rsidRPr="00C5153A">
        <w:rPr>
          <w:rFonts w:cstheme="minorHAnsi"/>
        </w:rPr>
        <w:t>ΒΤ-44 / Επωνυμία Αναθέτουσας Αρχής → Συμπληρώνεται «</w:t>
      </w:r>
      <w:r w:rsidRPr="00C5153A">
        <w:rPr>
          <w:rFonts w:cstheme="minorHAnsi"/>
          <w:b/>
          <w:bCs/>
        </w:rPr>
        <w:t>ΕΙΔΙΚΟΣ ΛΟΓΑΡΙΑΣΜΟΣ ΚΟΝΔΥΛΙΩΝ ΕΡΕΥΝΑΣ – ΠΑΝΕΠΙΣΤΗΜΙΟ ΜΑΚΕΔΟΝΙΑΣ</w:t>
      </w:r>
      <w:r w:rsidRPr="00C5153A">
        <w:rPr>
          <w:rFonts w:cstheme="minorHAnsi"/>
        </w:rPr>
        <w:t>»</w:t>
      </w:r>
    </w:p>
    <w:p w:rsidR="00323D47" w:rsidRPr="00C5153A" w:rsidRDefault="00323D47" w:rsidP="00DF50F2">
      <w:pPr>
        <w:pStyle w:val="a6"/>
        <w:numPr>
          <w:ilvl w:val="0"/>
          <w:numId w:val="7"/>
        </w:numPr>
        <w:spacing w:after="0" w:line="360" w:lineRule="auto"/>
        <w:ind w:left="1276" w:hanging="425"/>
        <w:jc w:val="both"/>
        <w:rPr>
          <w:rFonts w:cstheme="minorHAnsi"/>
        </w:rPr>
      </w:pPr>
      <w:r w:rsidRPr="00C5153A">
        <w:rPr>
          <w:rFonts w:cstheme="minorHAnsi"/>
        </w:rPr>
        <w:lastRenderedPageBreak/>
        <w:t>ΒΤ-45 / ΑΦΜ Αναθέτουσας Αρχής → Συμπληρώνεται ο ΑΦΜ του ΕΛΚΕ-ΠΑΜΑΚ που είναι: </w:t>
      </w:r>
      <w:r w:rsidRPr="00C5153A">
        <w:rPr>
          <w:rFonts w:cstheme="minorHAnsi"/>
          <w:b/>
          <w:bCs/>
        </w:rPr>
        <w:t>090203611</w:t>
      </w:r>
    </w:p>
    <w:p w:rsidR="00323D47" w:rsidRPr="00C5153A" w:rsidRDefault="00323D47" w:rsidP="00DF50F2">
      <w:pPr>
        <w:pStyle w:val="a6"/>
        <w:numPr>
          <w:ilvl w:val="0"/>
          <w:numId w:val="7"/>
        </w:numPr>
        <w:spacing w:after="0" w:line="360" w:lineRule="auto"/>
        <w:ind w:left="1276" w:hanging="425"/>
        <w:jc w:val="both"/>
        <w:rPr>
          <w:rFonts w:cstheme="minorHAnsi"/>
        </w:rPr>
      </w:pPr>
      <w:r w:rsidRPr="00C5153A">
        <w:rPr>
          <w:rFonts w:cstheme="minorHAnsi"/>
        </w:rPr>
        <w:t xml:space="preserve"> ΒΤ-46 Κωδικός Αναθέτουσας Αρχής (ΑΔΗΤ) για την ηλεκτρονική τιμολόγηση → Συμπληρώνεται ο Κωδικός του ΕΛΚΕ – ΠΑΜΑΚ που είναι: </w:t>
      </w:r>
      <w:r w:rsidRPr="00C5153A">
        <w:rPr>
          <w:rFonts w:cstheme="minorHAnsi"/>
          <w:b/>
          <w:bCs/>
        </w:rPr>
        <w:t>1020.E00680.0001</w:t>
      </w:r>
    </w:p>
    <w:p w:rsidR="00323D47" w:rsidRPr="00C5153A" w:rsidRDefault="00323D47" w:rsidP="00DF50F2">
      <w:pPr>
        <w:pStyle w:val="a6"/>
        <w:numPr>
          <w:ilvl w:val="0"/>
          <w:numId w:val="7"/>
        </w:numPr>
        <w:spacing w:after="0" w:line="360" w:lineRule="auto"/>
        <w:ind w:left="1276" w:hanging="425"/>
        <w:jc w:val="both"/>
        <w:rPr>
          <w:rFonts w:cstheme="minorHAnsi"/>
        </w:rPr>
      </w:pPr>
      <w:r w:rsidRPr="00C5153A">
        <w:rPr>
          <w:rFonts w:cstheme="minorHAnsi"/>
          <w:b/>
          <w:bCs/>
          <w:color w:val="FF0000"/>
        </w:rPr>
        <w:t>ΒΤ-10</w:t>
      </w:r>
      <w:r w:rsidRPr="00C5153A">
        <w:rPr>
          <w:rFonts w:cstheme="minorHAnsi"/>
        </w:rPr>
        <w:t> Στοιχείο αναφοράς αγοραστή → Συμπληρώνεται ο κωδικός έργου στον ΕΛΚΕ ΠΑΜΑΚ: </w:t>
      </w:r>
      <w:r w:rsidRPr="00C5153A">
        <w:rPr>
          <w:rFonts w:cstheme="minorHAnsi"/>
          <w:b/>
          <w:bCs/>
        </w:rPr>
        <w:t>________</w:t>
      </w:r>
    </w:p>
    <w:p w:rsidR="00323D47" w:rsidRPr="00C5153A" w:rsidRDefault="00323D47" w:rsidP="00DF50F2">
      <w:pPr>
        <w:pStyle w:val="a6"/>
        <w:numPr>
          <w:ilvl w:val="0"/>
          <w:numId w:val="7"/>
        </w:numPr>
        <w:spacing w:after="0" w:line="360" w:lineRule="auto"/>
        <w:ind w:left="1276" w:hanging="425"/>
        <w:jc w:val="both"/>
        <w:rPr>
          <w:rFonts w:cstheme="minorHAnsi"/>
        </w:rPr>
      </w:pPr>
      <w:r w:rsidRPr="00C5153A">
        <w:rPr>
          <w:rFonts w:cstheme="minorHAnsi"/>
          <w:b/>
          <w:bCs/>
          <w:color w:val="FF0000"/>
        </w:rPr>
        <w:t>ΒΤ-11</w:t>
      </w:r>
      <w:r w:rsidRPr="00C5153A">
        <w:rPr>
          <w:rFonts w:cstheme="minorHAnsi"/>
          <w:b/>
          <w:bCs/>
        </w:rPr>
        <w:t> </w:t>
      </w:r>
      <w:r w:rsidRPr="00C5153A">
        <w:rPr>
          <w:rFonts w:cstheme="minorHAnsi"/>
        </w:rPr>
        <w:t>Στοιχείο αναφοράς αγαθού/υπηρεσίας/μελέτης → Συμπληρώνεται ο Αριθμός Διαδικτυακής Ανάρτησης </w:t>
      </w:r>
      <w:r w:rsidRPr="00C5153A">
        <w:rPr>
          <w:rFonts w:cstheme="minorHAnsi"/>
          <w:b/>
          <w:bCs/>
        </w:rPr>
        <w:t>(ΑΔΑ) της Ανάληψης Υποχρέωσης </w:t>
      </w:r>
      <w:r w:rsidRPr="00C5153A">
        <w:rPr>
          <w:rFonts w:cstheme="minorHAnsi"/>
        </w:rPr>
        <w:t>που συνδέεται με τον </w:t>
      </w:r>
      <w:r w:rsidRPr="00C5153A">
        <w:rPr>
          <w:rFonts w:cstheme="minorHAnsi"/>
          <w:b/>
          <w:bCs/>
        </w:rPr>
        <w:t>ετήσιο προϋπολογισμό</w:t>
      </w:r>
      <w:r w:rsidRPr="00C5153A">
        <w:rPr>
          <w:rFonts w:cstheme="minorHAnsi"/>
        </w:rPr>
        <w:t> του παραπάνω έργου (επιλέγετε κατηγορία: ΛΟΙΠΟΙ ΠΡΟΥΠΟΛΟΓΙΣΜΟΙ): </w:t>
      </w:r>
      <w:r w:rsidRPr="00C5153A">
        <w:rPr>
          <w:rFonts w:cstheme="minorHAnsi"/>
          <w:b/>
          <w:bCs/>
        </w:rPr>
        <w:t>__________</w:t>
      </w:r>
    </w:p>
    <w:p w:rsidR="00323D47" w:rsidRPr="00C5153A" w:rsidRDefault="00323D47" w:rsidP="00DF50F2">
      <w:pPr>
        <w:pStyle w:val="a6"/>
        <w:numPr>
          <w:ilvl w:val="0"/>
          <w:numId w:val="7"/>
        </w:numPr>
        <w:spacing w:after="0" w:line="360" w:lineRule="auto"/>
        <w:ind w:left="1276" w:hanging="425"/>
        <w:jc w:val="both"/>
        <w:rPr>
          <w:rFonts w:cstheme="minorHAnsi"/>
        </w:rPr>
      </w:pPr>
      <w:r w:rsidRPr="00C5153A">
        <w:rPr>
          <w:rFonts w:cstheme="minorHAnsi"/>
          <w:b/>
          <w:bCs/>
          <w:color w:val="FF0000"/>
        </w:rPr>
        <w:t>ΒΤ-12</w:t>
      </w:r>
      <w:r w:rsidRPr="00C5153A">
        <w:rPr>
          <w:rFonts w:cstheme="minorHAnsi"/>
        </w:rPr>
        <w:t> Στοιχείο αναφοράς σύμβασης → Συμπληρώνεται ο Αριθμός Διαδικτυακής Ανάρτησης Μητρώου</w:t>
      </w:r>
      <w:r w:rsidRPr="00C5153A">
        <w:rPr>
          <w:rFonts w:cstheme="minorHAnsi"/>
          <w:b/>
          <w:bCs/>
        </w:rPr>
        <w:t> (ΑΔΑΜ) της σύμβασης</w:t>
      </w:r>
      <w:r w:rsidRPr="00C5153A">
        <w:rPr>
          <w:rFonts w:cstheme="minorHAnsi"/>
        </w:rPr>
        <w:t>: ___________________ ή  </w:t>
      </w:r>
      <w:r w:rsidRPr="00C5153A">
        <w:rPr>
          <w:rFonts w:cstheme="minorHAnsi"/>
          <w:b/>
          <w:bCs/>
        </w:rPr>
        <w:t>0 (αναγράφετε τον αριθμό μηδέν-αν δεν υπάρχει σύμβαση)</w:t>
      </w:r>
    </w:p>
    <w:p w:rsidR="00323D47" w:rsidRPr="00C5153A" w:rsidRDefault="00323D47" w:rsidP="00DF50F2">
      <w:pPr>
        <w:pStyle w:val="a6"/>
        <w:spacing w:after="0" w:line="360" w:lineRule="auto"/>
        <w:jc w:val="both"/>
        <w:rPr>
          <w:rFonts w:cstheme="minorHAnsi"/>
          <w:b/>
          <w:bCs/>
        </w:rPr>
      </w:pPr>
    </w:p>
    <w:p w:rsidR="00323D47" w:rsidRPr="00C5153A" w:rsidRDefault="00323D47" w:rsidP="00DF50F2">
      <w:p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  <w:b/>
          <w:bCs/>
        </w:rPr>
        <w:t>Όροι/τρόπος πληρωμής: ΕΠΙ ΠΙΣΤΩΣΕΙ</w:t>
      </w:r>
    </w:p>
    <w:p w:rsidR="00323D47" w:rsidRPr="00C5153A" w:rsidRDefault="00323D47" w:rsidP="00DF50F2">
      <w:p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  <w:b/>
          <w:bCs/>
        </w:rPr>
        <w:t>***ΠΡΟΣΟΧΗ τα κόκκινα πεδία πρέπει να είναι ορθά συμπληρωμένα - για οποιαδήποτε διευκρίνιση επικοινωνήστε</w:t>
      </w:r>
      <w:r w:rsidRPr="00C5153A">
        <w:rPr>
          <w:rFonts w:cstheme="minorHAnsi"/>
          <w:b/>
          <w:bCs/>
          <w:u w:val="single"/>
        </w:rPr>
        <w:t> πριν</w:t>
      </w:r>
      <w:r w:rsidRPr="00C5153A">
        <w:rPr>
          <w:rFonts w:cstheme="minorHAnsi"/>
          <w:b/>
          <w:bCs/>
        </w:rPr>
        <w:t> την έκδοση του τιμολογίου σας.</w:t>
      </w:r>
    </w:p>
    <w:p w:rsidR="00675298" w:rsidRPr="00C5153A" w:rsidRDefault="00675298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 xml:space="preserve">Βεβαίωση ορθής εκτέλεσης (βλ. </w:t>
      </w:r>
      <w:hyperlink r:id="rId8" w:history="1">
        <w:r w:rsidRPr="00C5153A">
          <w:rPr>
            <w:rStyle w:val="-"/>
            <w:rFonts w:cstheme="minorHAnsi"/>
          </w:rPr>
          <w:t>https://elke.uom.gr/doc_type/prakttika/</w:t>
        </w:r>
      </w:hyperlink>
    </w:p>
    <w:p w:rsidR="00F225F7" w:rsidRPr="00C5153A" w:rsidRDefault="00675298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>Πρακτικό παραλαβής από την Επιτροπή παραλαβής φυσικού αντικειμένου (</w:t>
      </w:r>
      <w:r w:rsidRPr="00DF50F2">
        <w:rPr>
          <w:rFonts w:cstheme="minorHAnsi"/>
          <w:u w:val="single"/>
        </w:rPr>
        <w:t>μόνο όταν το απαιτεί ο φορέας χρηματοδότησης</w:t>
      </w:r>
      <w:r w:rsidRPr="00C5153A">
        <w:rPr>
          <w:rFonts w:cstheme="minorHAnsi"/>
        </w:rPr>
        <w:t>)</w:t>
      </w:r>
      <w:r w:rsidR="00891102" w:rsidRPr="00C5153A">
        <w:rPr>
          <w:rFonts w:cstheme="minorHAnsi"/>
        </w:rPr>
        <w:t>.</w:t>
      </w:r>
    </w:p>
    <w:p w:rsidR="00DE5768" w:rsidRPr="00C5153A" w:rsidRDefault="00DE5768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 xml:space="preserve">Βεβαίωση σειριακών αριθμών σε περίπτωση αγοράς εξοπλισμού και βεβαίωση για το καινούργιο και αμεταχείριστο </w:t>
      </w:r>
      <w:r w:rsidR="00891102" w:rsidRPr="00C5153A">
        <w:rPr>
          <w:rFonts w:cstheme="minorHAnsi"/>
        </w:rPr>
        <w:t>του εξ</w:t>
      </w:r>
      <w:r w:rsidRPr="00C5153A">
        <w:rPr>
          <w:rFonts w:cstheme="minorHAnsi"/>
        </w:rPr>
        <w:t>οπλισμού στα έργα ΕΣΠΑ και ΕΛΙΔΕΚ.</w:t>
      </w:r>
    </w:p>
    <w:p w:rsidR="00DE5768" w:rsidRPr="00C5153A" w:rsidRDefault="00DF50F2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Για την</w:t>
      </w:r>
      <w:r w:rsidR="00DE5768" w:rsidRPr="00C5153A">
        <w:rPr>
          <w:rFonts w:cstheme="minorHAnsi"/>
        </w:rPr>
        <w:t xml:space="preserve"> παροχή </w:t>
      </w:r>
      <w:r w:rsidR="00DE5768" w:rsidRPr="00C5153A">
        <w:rPr>
          <w:rFonts w:cstheme="minorHAnsi"/>
          <w:u w:val="single"/>
        </w:rPr>
        <w:t>γεύματος σε εστιατόριο</w:t>
      </w:r>
      <w:r w:rsidR="00DE5768" w:rsidRPr="00C5153A">
        <w:rPr>
          <w:rFonts w:cstheme="minorHAnsi"/>
        </w:rPr>
        <w:t xml:space="preserve"> ή παροχή </w:t>
      </w:r>
      <w:r w:rsidR="00DE5768" w:rsidRPr="00C5153A">
        <w:rPr>
          <w:rFonts w:cstheme="minorHAnsi"/>
          <w:lang w:val="en-US"/>
        </w:rPr>
        <w:t>catering</w:t>
      </w:r>
      <w:r w:rsidR="00DE5768" w:rsidRPr="00C5153A">
        <w:rPr>
          <w:rFonts w:cstheme="minorHAnsi"/>
        </w:rPr>
        <w:t xml:space="preserve"> για εκδήλωση του έργου, απαιτείται η έκδοση του απαραίτητου φορολογικού στοιχείου την ημέρα παροχής της υπηρεσίας (δελτίο παραγγελίας, </w:t>
      </w:r>
      <w:r>
        <w:rPr>
          <w:rFonts w:cstheme="minorHAnsi"/>
        </w:rPr>
        <w:t xml:space="preserve">δελτίο αποστολής ή τιμολόγιο). </w:t>
      </w:r>
      <w:r w:rsidR="00DE5768" w:rsidRPr="00C5153A">
        <w:rPr>
          <w:rFonts w:cstheme="minorHAnsi"/>
        </w:rPr>
        <w:t>Επιπλέον</w:t>
      </w:r>
      <w:r>
        <w:rPr>
          <w:rFonts w:cstheme="minorHAnsi"/>
        </w:rPr>
        <w:t>,</w:t>
      </w:r>
      <w:r w:rsidR="00DE5768" w:rsidRPr="00C5153A">
        <w:rPr>
          <w:rFonts w:cstheme="minorHAnsi"/>
        </w:rPr>
        <w:t xml:space="preserve"> απαιτείται η κατάθεση αποδεικτικών πραγματοποίησης της δαπάνης όπως φωτογραφικό υλικό </w:t>
      </w:r>
      <w:r>
        <w:rPr>
          <w:rFonts w:cstheme="minorHAnsi"/>
        </w:rPr>
        <w:t>της εκδήλωσης. Σημειώνεται ότι σ</w:t>
      </w:r>
      <w:r w:rsidR="00DE5768" w:rsidRPr="00C5153A">
        <w:rPr>
          <w:rFonts w:cstheme="minorHAnsi"/>
        </w:rPr>
        <w:t xml:space="preserve">την τεκμηρίωση </w:t>
      </w:r>
      <w:r w:rsidR="00DE5768" w:rsidRPr="00C5153A">
        <w:rPr>
          <w:rFonts w:cstheme="minorHAnsi"/>
        </w:rPr>
        <w:lastRenderedPageBreak/>
        <w:t>σκοπιμότητας θα πρέπει να αναφέρεται και ο αριθμός των ατόμων που παρευρέθηκαν στο γεύμα.</w:t>
      </w:r>
    </w:p>
    <w:p w:rsidR="00EB24D3" w:rsidRPr="00C5153A" w:rsidRDefault="00EB24D3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 xml:space="preserve">Σε περίπτωση παροχής </w:t>
      </w:r>
      <w:r w:rsidRPr="00C5153A">
        <w:rPr>
          <w:rFonts w:cstheme="minorHAnsi"/>
          <w:lang w:val="en-US"/>
        </w:rPr>
        <w:t>catering</w:t>
      </w:r>
      <w:r w:rsidRPr="00C5153A">
        <w:rPr>
          <w:rFonts w:cstheme="minorHAnsi"/>
        </w:rPr>
        <w:t xml:space="preserve"> απαιτείται η πρόσκληση στην εκδήλωση ή η δημοσιότητα της εκδήλωσης από το </w:t>
      </w:r>
      <w:r w:rsidRPr="00C5153A">
        <w:rPr>
          <w:rFonts w:cstheme="minorHAnsi"/>
          <w:lang w:val="en-US"/>
        </w:rPr>
        <w:t>site</w:t>
      </w:r>
      <w:r w:rsidRPr="00C5153A">
        <w:rPr>
          <w:rFonts w:cstheme="minorHAnsi"/>
        </w:rPr>
        <w:t xml:space="preserve"> του Πανεπιστημίου. </w:t>
      </w:r>
    </w:p>
    <w:p w:rsidR="00DE5768" w:rsidRPr="00C5153A" w:rsidRDefault="00DE5768" w:rsidP="00DF50F2">
      <w:pPr>
        <w:pStyle w:val="a6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>Για την αγορά ειδών όπως στυλό, σημειωματάρια και οτιδήποτε άλλο αγοράζεται για να διανεμηθεί στο πλαίσ</w:t>
      </w:r>
      <w:r w:rsidR="00401A7E" w:rsidRPr="00C5153A">
        <w:rPr>
          <w:rFonts w:cstheme="minorHAnsi"/>
        </w:rPr>
        <w:t xml:space="preserve">ιο εκδηλώσεων, θα πρέπει </w:t>
      </w:r>
      <w:r w:rsidRPr="00C5153A">
        <w:rPr>
          <w:rFonts w:cstheme="minorHAnsi"/>
        </w:rPr>
        <w:t>να υπάρχει το λογότυπο του έργ</w:t>
      </w:r>
      <w:r w:rsidR="00DF50F2">
        <w:rPr>
          <w:rFonts w:cstheme="minorHAnsi"/>
        </w:rPr>
        <w:t>ου (ισχύει για ευρωπαϊκά έργα),</w:t>
      </w:r>
      <w:r w:rsidRPr="00C5153A">
        <w:rPr>
          <w:rFonts w:cstheme="minorHAnsi"/>
        </w:rPr>
        <w:t xml:space="preserve"> και απαιτείται η προσκόμιση φωτογραφιών ή δείγμα για κάθε είδος. </w:t>
      </w:r>
    </w:p>
    <w:p w:rsidR="00433C8C" w:rsidRPr="00DF50F2" w:rsidRDefault="00433C8C" w:rsidP="00DF50F2">
      <w:pPr>
        <w:spacing w:after="0" w:line="360" w:lineRule="auto"/>
        <w:jc w:val="both"/>
        <w:rPr>
          <w:rFonts w:cstheme="minorHAnsi"/>
          <w:b/>
          <w:i/>
        </w:rPr>
      </w:pPr>
      <w:r w:rsidRPr="00DF50F2">
        <w:rPr>
          <w:rFonts w:cstheme="minorHAnsi"/>
          <w:b/>
          <w:i/>
        </w:rPr>
        <w:t>Επιπλέον πληροφορίες:</w:t>
      </w:r>
    </w:p>
    <w:p w:rsidR="008F5881" w:rsidRPr="00C5153A" w:rsidRDefault="00433C8C" w:rsidP="00DF50F2">
      <w:pPr>
        <w:pStyle w:val="a6"/>
        <w:numPr>
          <w:ilvl w:val="1"/>
          <w:numId w:val="12"/>
        </w:numPr>
        <w:spacing w:after="0" w:line="360" w:lineRule="auto"/>
        <w:ind w:left="142"/>
        <w:jc w:val="both"/>
        <w:rPr>
          <w:rFonts w:cstheme="minorHAnsi"/>
        </w:rPr>
      </w:pPr>
      <w:r w:rsidRPr="00C5153A">
        <w:rPr>
          <w:rFonts w:cstheme="minorHAnsi"/>
        </w:rPr>
        <w:t>Σε π</w:t>
      </w:r>
      <w:r w:rsidR="008F5881" w:rsidRPr="00C5153A">
        <w:rPr>
          <w:rFonts w:cstheme="minorHAnsi"/>
        </w:rPr>
        <w:t>ερίπτωση ανάθεσης σε ταξιδιωτικό γραφείο ή σε εταιρεία διοργάνωσης εκδηλώσεων</w:t>
      </w:r>
      <w:r w:rsidR="00675298" w:rsidRPr="00C5153A">
        <w:rPr>
          <w:rFonts w:cstheme="minorHAnsi"/>
        </w:rPr>
        <w:t xml:space="preserve"> ή διαφημιστική εταιρεία</w:t>
      </w:r>
      <w:r w:rsidRPr="00C5153A">
        <w:rPr>
          <w:rFonts w:cstheme="minorHAnsi"/>
        </w:rPr>
        <w:t>:</w:t>
      </w:r>
      <w:r w:rsidR="008F5881" w:rsidRPr="00C5153A">
        <w:rPr>
          <w:rFonts w:cstheme="minorHAnsi"/>
        </w:rPr>
        <w:t xml:space="preserve"> </w:t>
      </w:r>
    </w:p>
    <w:p w:rsidR="008F5881" w:rsidRPr="00C5153A" w:rsidRDefault="008F5881" w:rsidP="00DF50F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 xml:space="preserve">Διοργάνωση </w:t>
      </w:r>
      <w:proofErr w:type="spellStart"/>
      <w:r w:rsidRPr="00C5153A">
        <w:rPr>
          <w:rFonts w:cstheme="minorHAnsi"/>
        </w:rPr>
        <w:t>coffee</w:t>
      </w:r>
      <w:proofErr w:type="spellEnd"/>
      <w:r w:rsidRPr="00C5153A">
        <w:rPr>
          <w:rFonts w:cstheme="minorHAnsi"/>
        </w:rPr>
        <w:t xml:space="preserve"> </w:t>
      </w:r>
      <w:proofErr w:type="spellStart"/>
      <w:r w:rsidRPr="00C5153A">
        <w:rPr>
          <w:rFonts w:cstheme="minorHAnsi"/>
        </w:rPr>
        <w:t>breaks</w:t>
      </w:r>
      <w:proofErr w:type="spellEnd"/>
      <w:r w:rsidRPr="00C5153A">
        <w:rPr>
          <w:rFonts w:cstheme="minorHAnsi"/>
        </w:rPr>
        <w:t>, γευμάτων,</w:t>
      </w:r>
    </w:p>
    <w:p w:rsidR="008F5881" w:rsidRPr="00C5153A" w:rsidRDefault="008F5881" w:rsidP="00DF50F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>Παροχή υλικού συνεδρίου (τσάντες, μπλοκ, στυλό, ιμάντας λαιμού με καρτελάκια ονομάτων, πρόγραμμα συνεδρίου),</w:t>
      </w:r>
    </w:p>
    <w:p w:rsidR="008F5881" w:rsidRPr="00C5153A" w:rsidRDefault="008F5881" w:rsidP="00DF50F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>Κάλυψη εξόδων μετακίνησης και διαμονής προσκεκλημένου,</w:t>
      </w:r>
    </w:p>
    <w:p w:rsidR="00044E94" w:rsidRPr="00C5153A" w:rsidRDefault="008F5881" w:rsidP="00DF50F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 xml:space="preserve">Τεχνική υποστήριξη κατά τη διάρκεια της εκδήλωσης σύμφωνα με τις προδιαγραφές και το χρονοδιάγραμμα </w:t>
      </w:r>
    </w:p>
    <w:p w:rsidR="00675298" w:rsidRPr="00C5153A" w:rsidRDefault="00675298" w:rsidP="00DF50F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>Προβολή έργων όπως ΠΜΣ σε διαδικτυακές σελίδες ή μέσα κοινωνικής δικτύωσης</w:t>
      </w:r>
    </w:p>
    <w:p w:rsidR="008F5881" w:rsidRPr="00C5153A" w:rsidRDefault="008F5881" w:rsidP="00DF50F2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theme="minorHAnsi"/>
        </w:rPr>
      </w:pPr>
    </w:p>
    <w:p w:rsidR="008F5881" w:rsidRPr="00C5153A" w:rsidRDefault="008F5881" w:rsidP="00DF50F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>απαιτούνται από την εταιρεία:</w:t>
      </w:r>
    </w:p>
    <w:p w:rsidR="008F5881" w:rsidRPr="00C5153A" w:rsidRDefault="008F5881" w:rsidP="00DF50F2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theme="minorHAnsi"/>
        </w:rPr>
      </w:pPr>
    </w:p>
    <w:p w:rsidR="006117CA" w:rsidRPr="00C5153A" w:rsidRDefault="00376AC4" w:rsidP="00DF50F2">
      <w:pPr>
        <w:pStyle w:val="a6"/>
        <w:numPr>
          <w:ilvl w:val="0"/>
          <w:numId w:val="10"/>
        </w:numPr>
        <w:spacing w:after="0" w:line="360" w:lineRule="auto"/>
        <w:ind w:left="720"/>
        <w:jc w:val="both"/>
        <w:rPr>
          <w:rFonts w:cstheme="minorHAnsi"/>
        </w:rPr>
      </w:pPr>
      <w:r w:rsidRPr="00C5153A">
        <w:rPr>
          <w:rFonts w:cstheme="minorHAnsi"/>
          <w:bCs/>
        </w:rPr>
        <w:t>Έκθεση του προμηθευτή</w:t>
      </w:r>
      <w:r w:rsidRPr="00C5153A">
        <w:rPr>
          <w:rFonts w:cstheme="minorHAnsi"/>
        </w:rPr>
        <w:t>, στην οποία περιγράφονται αναλυτικά οι υπηρεσίες που παρασχέθηκαν ή/και τα είδη που παραδόθηκαν.</w:t>
      </w:r>
    </w:p>
    <w:p w:rsidR="00376AC4" w:rsidRPr="00C5153A" w:rsidRDefault="006117CA" w:rsidP="00DF50F2">
      <w:pPr>
        <w:pStyle w:val="a6"/>
        <w:numPr>
          <w:ilvl w:val="0"/>
          <w:numId w:val="10"/>
        </w:numPr>
        <w:spacing w:after="0" w:line="360" w:lineRule="auto"/>
        <w:ind w:left="720"/>
        <w:jc w:val="both"/>
        <w:rPr>
          <w:rFonts w:cstheme="minorHAnsi"/>
        </w:rPr>
      </w:pPr>
      <w:r w:rsidRPr="00C5153A">
        <w:rPr>
          <w:rFonts w:cstheme="minorHAnsi"/>
          <w:bCs/>
        </w:rPr>
        <w:t>Φωτογραφίες με δείγματα</w:t>
      </w:r>
      <w:r w:rsidR="00376AC4" w:rsidRPr="00C5153A">
        <w:rPr>
          <w:rFonts w:cstheme="minorHAnsi"/>
          <w:bCs/>
        </w:rPr>
        <w:t xml:space="preserve"> όλων των ειδών</w:t>
      </w:r>
      <w:r w:rsidR="00376AC4" w:rsidRPr="00C5153A">
        <w:rPr>
          <w:rFonts w:cstheme="minorHAnsi"/>
        </w:rPr>
        <w:t xml:space="preserve"> που διανεμήθηκαν στους συνέδρους.</w:t>
      </w:r>
      <w:r w:rsidRPr="00C5153A">
        <w:rPr>
          <w:rFonts w:cstheme="minorHAnsi"/>
        </w:rPr>
        <w:t xml:space="preserve"> </w:t>
      </w:r>
      <w:r w:rsidR="00376AC4" w:rsidRPr="00C5153A">
        <w:rPr>
          <w:rFonts w:cstheme="minorHAnsi"/>
          <w:i/>
          <w:iCs/>
        </w:rPr>
        <w:t>Εναλλακτικά</w:t>
      </w:r>
      <w:r w:rsidR="00376AC4" w:rsidRPr="00C5153A">
        <w:rPr>
          <w:rFonts w:cstheme="minorHAnsi"/>
        </w:rPr>
        <w:t xml:space="preserve">, μπορούν να επισυναφθούν </w:t>
      </w:r>
      <w:r w:rsidR="00376AC4" w:rsidRPr="00C5153A">
        <w:rPr>
          <w:rFonts w:cstheme="minorHAnsi"/>
          <w:bCs/>
        </w:rPr>
        <w:t>ευκρινείς φωτογραφίες</w:t>
      </w:r>
      <w:r w:rsidR="00376AC4" w:rsidRPr="00C5153A">
        <w:rPr>
          <w:rFonts w:cstheme="minorHAnsi"/>
        </w:rPr>
        <w:t xml:space="preserve"> κάθε είδους, στις οποίες να διακρίνεται ευκρινώς το </w:t>
      </w:r>
      <w:r w:rsidR="00376AC4" w:rsidRPr="00C5153A">
        <w:rPr>
          <w:rFonts w:cstheme="minorHAnsi"/>
          <w:bCs/>
        </w:rPr>
        <w:t>λογότυπο του έργου</w:t>
      </w:r>
      <w:r w:rsidR="00376AC4" w:rsidRPr="00C5153A">
        <w:rPr>
          <w:rFonts w:cstheme="minorHAnsi"/>
        </w:rPr>
        <w:t>.</w:t>
      </w:r>
    </w:p>
    <w:p w:rsidR="00376AC4" w:rsidRPr="00C5153A" w:rsidRDefault="00376AC4" w:rsidP="00DF50F2">
      <w:pPr>
        <w:pStyle w:val="a6"/>
        <w:numPr>
          <w:ilvl w:val="0"/>
          <w:numId w:val="10"/>
        </w:numPr>
        <w:spacing w:after="0" w:line="360" w:lineRule="auto"/>
        <w:ind w:left="720"/>
        <w:jc w:val="both"/>
        <w:rPr>
          <w:rFonts w:cstheme="minorHAnsi"/>
        </w:rPr>
      </w:pPr>
      <w:r w:rsidRPr="00C5153A">
        <w:rPr>
          <w:rFonts w:cstheme="minorHAnsi"/>
          <w:bCs/>
        </w:rPr>
        <w:t>Φωτογραφικό υλικό</w:t>
      </w:r>
      <w:r w:rsidRPr="00C5153A">
        <w:rPr>
          <w:rFonts w:cstheme="minorHAnsi"/>
        </w:rPr>
        <w:t xml:space="preserve"> από την εκδήλωση και τις δεξιώσεις (π.χ. </w:t>
      </w:r>
      <w:proofErr w:type="spellStart"/>
      <w:r w:rsidRPr="00C5153A">
        <w:rPr>
          <w:rFonts w:cstheme="minorHAnsi"/>
        </w:rPr>
        <w:t>coffee</w:t>
      </w:r>
      <w:proofErr w:type="spellEnd"/>
      <w:r w:rsidRPr="00C5153A">
        <w:rPr>
          <w:rFonts w:cstheme="minorHAnsi"/>
        </w:rPr>
        <w:t xml:space="preserve"> </w:t>
      </w:r>
      <w:proofErr w:type="spellStart"/>
      <w:r w:rsidRPr="00C5153A">
        <w:rPr>
          <w:rFonts w:cstheme="minorHAnsi"/>
        </w:rPr>
        <w:t>break</w:t>
      </w:r>
      <w:proofErr w:type="spellEnd"/>
      <w:r w:rsidRPr="00C5153A">
        <w:rPr>
          <w:rFonts w:cstheme="minorHAnsi"/>
        </w:rPr>
        <w:t>, γεύμα, δείπνο).</w:t>
      </w:r>
    </w:p>
    <w:p w:rsidR="00376AC4" w:rsidRPr="00C5153A" w:rsidRDefault="00376AC4" w:rsidP="00DF50F2">
      <w:pPr>
        <w:pStyle w:val="a6"/>
        <w:numPr>
          <w:ilvl w:val="0"/>
          <w:numId w:val="10"/>
        </w:numPr>
        <w:spacing w:after="0" w:line="360" w:lineRule="auto"/>
        <w:ind w:left="720"/>
        <w:jc w:val="both"/>
        <w:rPr>
          <w:rFonts w:cstheme="minorHAnsi"/>
        </w:rPr>
      </w:pPr>
      <w:r w:rsidRPr="00C5153A">
        <w:rPr>
          <w:rFonts w:cstheme="minorHAnsi"/>
          <w:bCs/>
        </w:rPr>
        <w:t>Δελτίο παραγγελίας</w:t>
      </w:r>
      <w:r w:rsidR="006117CA" w:rsidRPr="00C5153A">
        <w:rPr>
          <w:rFonts w:cstheme="minorHAnsi"/>
        </w:rPr>
        <w:t xml:space="preserve"> από το δείπνο</w:t>
      </w:r>
      <w:r w:rsidR="009A71F2" w:rsidRPr="00C5153A">
        <w:rPr>
          <w:rFonts w:cstheme="minorHAnsi"/>
        </w:rPr>
        <w:t xml:space="preserve"> ή τιμολόγιο δελτίο αποστολής την ημέρα του δείπνου</w:t>
      </w:r>
      <w:r w:rsidRPr="00C5153A">
        <w:rPr>
          <w:rFonts w:cstheme="minorHAnsi"/>
        </w:rPr>
        <w:t>.</w:t>
      </w:r>
    </w:p>
    <w:p w:rsidR="00376AC4" w:rsidRPr="00C5153A" w:rsidRDefault="006117CA" w:rsidP="00DF50F2">
      <w:pPr>
        <w:pStyle w:val="a6"/>
        <w:numPr>
          <w:ilvl w:val="0"/>
          <w:numId w:val="10"/>
        </w:numPr>
        <w:spacing w:after="0" w:line="360" w:lineRule="auto"/>
        <w:ind w:left="720"/>
        <w:jc w:val="both"/>
        <w:rPr>
          <w:rFonts w:cstheme="minorHAnsi"/>
        </w:rPr>
      </w:pPr>
      <w:r w:rsidRPr="00C5153A">
        <w:rPr>
          <w:rFonts w:cstheme="minorHAnsi"/>
          <w:bCs/>
        </w:rPr>
        <w:t>Κάρτες επιβίβασης του προσκεκλημένου</w:t>
      </w:r>
      <w:r w:rsidR="00376AC4" w:rsidRPr="00C5153A">
        <w:rPr>
          <w:rFonts w:cstheme="minorHAnsi"/>
        </w:rPr>
        <w:t xml:space="preserve">, σε πρωτότυπη μορφή (εφόσον δεν είναι ηλεκτρονικές), καθώς και τα </w:t>
      </w:r>
      <w:r w:rsidR="00376AC4" w:rsidRPr="00C5153A">
        <w:rPr>
          <w:rFonts w:cstheme="minorHAnsi"/>
          <w:bCs/>
        </w:rPr>
        <w:t>στοιχεία κράτησης των αεροπορικών εισιτηρίων</w:t>
      </w:r>
      <w:r w:rsidR="00376AC4" w:rsidRPr="00C5153A">
        <w:rPr>
          <w:rFonts w:cstheme="minorHAnsi"/>
        </w:rPr>
        <w:t>.</w:t>
      </w:r>
    </w:p>
    <w:p w:rsidR="0083765B" w:rsidRPr="00C5153A" w:rsidRDefault="00376AC4" w:rsidP="00DF50F2">
      <w:pPr>
        <w:pStyle w:val="a6"/>
        <w:numPr>
          <w:ilvl w:val="0"/>
          <w:numId w:val="10"/>
        </w:numPr>
        <w:spacing w:after="0" w:line="360" w:lineRule="auto"/>
        <w:ind w:left="720"/>
        <w:jc w:val="both"/>
        <w:rPr>
          <w:rFonts w:cstheme="minorHAnsi"/>
        </w:rPr>
      </w:pPr>
      <w:proofErr w:type="spellStart"/>
      <w:r w:rsidRPr="00C5153A">
        <w:rPr>
          <w:rFonts w:cstheme="minorHAnsi"/>
          <w:bCs/>
        </w:rPr>
        <w:t>Voucher</w:t>
      </w:r>
      <w:proofErr w:type="spellEnd"/>
      <w:r w:rsidRPr="00C5153A">
        <w:rPr>
          <w:rFonts w:cstheme="minorHAnsi"/>
          <w:bCs/>
        </w:rPr>
        <w:t xml:space="preserve"> διαμονής</w:t>
      </w:r>
      <w:r w:rsidRPr="00C5153A">
        <w:rPr>
          <w:rFonts w:cstheme="minorHAnsi"/>
        </w:rPr>
        <w:t xml:space="preserve"> του προσκεκλημένου.</w:t>
      </w:r>
    </w:p>
    <w:p w:rsidR="00DF50F2" w:rsidRDefault="0083765B" w:rsidP="00DF50F2">
      <w:pPr>
        <w:pStyle w:val="a6"/>
        <w:numPr>
          <w:ilvl w:val="1"/>
          <w:numId w:val="12"/>
        </w:numPr>
        <w:spacing w:after="0" w:line="360" w:lineRule="auto"/>
        <w:ind w:left="142" w:hanging="142"/>
        <w:jc w:val="both"/>
        <w:rPr>
          <w:rFonts w:cstheme="minorHAnsi"/>
        </w:rPr>
      </w:pPr>
      <w:r w:rsidRPr="00C5153A">
        <w:rPr>
          <w:rFonts w:cstheme="minorHAnsi"/>
        </w:rPr>
        <w:lastRenderedPageBreak/>
        <w:t>Σε περίπτωση προμήθειας βιβλίων τα οποία διαμοιράζονται στους φοιτητές, απαιτείται λίστα υπογεγραμμένη από τους φοιτητές</w:t>
      </w:r>
    </w:p>
    <w:p w:rsidR="00931F32" w:rsidRPr="00DF50F2" w:rsidRDefault="00891102" w:rsidP="00DF50F2">
      <w:pPr>
        <w:pStyle w:val="a6"/>
        <w:numPr>
          <w:ilvl w:val="1"/>
          <w:numId w:val="12"/>
        </w:numPr>
        <w:spacing w:after="0" w:line="360" w:lineRule="auto"/>
        <w:ind w:left="142" w:hanging="142"/>
        <w:jc w:val="both"/>
        <w:rPr>
          <w:rFonts w:cstheme="minorHAnsi"/>
          <w:b/>
        </w:rPr>
      </w:pPr>
      <w:r w:rsidRPr="00DF50F2">
        <w:rPr>
          <w:rFonts w:cstheme="minorHAnsi"/>
        </w:rPr>
        <w:t xml:space="preserve">Για την προμήθεια έντυπου ή/και ψηφιακού υλικού που χρησιμεύει ως υποστηρικτικό υλικό για την υλοποίηση των διαφόρων έργων ακολουθείται η διαδικασία που περιγράφεται στο άρθρο </w:t>
      </w:r>
      <w:r w:rsidR="009A71F2" w:rsidRPr="00DF50F2">
        <w:rPr>
          <w:rFonts w:cstheme="minorHAnsi"/>
        </w:rPr>
        <w:t xml:space="preserve">35Β του Οδηγού Χρηματοδότησης. </w:t>
      </w:r>
    </w:p>
    <w:p w:rsidR="00DF50F2" w:rsidRPr="00DF50F2" w:rsidRDefault="00DF50F2" w:rsidP="00DF50F2">
      <w:pPr>
        <w:pStyle w:val="a6"/>
        <w:spacing w:after="0" w:line="360" w:lineRule="auto"/>
        <w:ind w:left="142"/>
        <w:jc w:val="both"/>
        <w:rPr>
          <w:rFonts w:cstheme="minorHAnsi"/>
          <w:b/>
        </w:rPr>
      </w:pPr>
    </w:p>
    <w:p w:rsidR="00675298" w:rsidRPr="00DF50F2" w:rsidRDefault="00675298" w:rsidP="00DF50F2">
      <w:pPr>
        <w:spacing w:after="0" w:line="360" w:lineRule="auto"/>
        <w:jc w:val="both"/>
        <w:rPr>
          <w:rFonts w:cstheme="minorHAnsi"/>
          <w:b/>
          <w:bCs/>
        </w:rPr>
      </w:pPr>
      <w:r w:rsidRPr="00C5153A">
        <w:rPr>
          <w:rFonts w:cstheme="minorHAnsi"/>
          <w:b/>
          <w:bCs/>
        </w:rPr>
        <w:t>Διαδικασία Υποβολής Νέου Αιτήματος Εντολής Δαπάνης</w:t>
      </w:r>
      <w:r w:rsidR="00DF50F2">
        <w:rPr>
          <w:rFonts w:cstheme="minorHAnsi"/>
          <w:b/>
          <w:bCs/>
        </w:rPr>
        <w:t xml:space="preserve"> μέσω </w:t>
      </w:r>
      <w:proofErr w:type="spellStart"/>
      <w:r w:rsidR="00DF50F2">
        <w:rPr>
          <w:rFonts w:cstheme="minorHAnsi"/>
          <w:b/>
          <w:bCs/>
          <w:lang w:val="en-US"/>
        </w:rPr>
        <w:t>webrescom</w:t>
      </w:r>
      <w:proofErr w:type="spellEnd"/>
    </w:p>
    <w:p w:rsidR="00675298" w:rsidRPr="00C5153A" w:rsidRDefault="00675298" w:rsidP="00DF50F2">
      <w:p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</w:rPr>
        <w:t>Για την υποβολή νέου αιτήματος εντολής δαπάνης, ακολουθούνται τα παρακάτω βήματα:</w:t>
      </w:r>
    </w:p>
    <w:p w:rsidR="00675298" w:rsidRPr="00C5153A" w:rsidRDefault="00675298" w:rsidP="00DF50F2">
      <w:pPr>
        <w:spacing w:after="0" w:line="360" w:lineRule="auto"/>
        <w:rPr>
          <w:rFonts w:cstheme="minorHAnsi"/>
          <w:b/>
          <w:bCs/>
        </w:rPr>
      </w:pPr>
      <w:r w:rsidRPr="00C5153A">
        <w:rPr>
          <w:rFonts w:cstheme="minorHAnsi"/>
          <w:b/>
          <w:bCs/>
        </w:rPr>
        <w:t>1. Πρόσβαση στην εφαρμογή</w:t>
      </w:r>
    </w:p>
    <w:p w:rsidR="00675298" w:rsidRPr="00C5153A" w:rsidRDefault="00675298" w:rsidP="00DF50F2">
      <w:pPr>
        <w:spacing w:after="0" w:line="360" w:lineRule="auto"/>
        <w:rPr>
          <w:rFonts w:cstheme="minorHAnsi"/>
        </w:rPr>
      </w:pPr>
      <w:r w:rsidRPr="00C5153A">
        <w:rPr>
          <w:rFonts w:cstheme="minorHAnsi"/>
        </w:rPr>
        <w:t>Μετάβαση στην επιλογή:</w:t>
      </w:r>
      <w:r w:rsidRPr="00C5153A">
        <w:rPr>
          <w:rFonts w:cstheme="minorHAnsi"/>
        </w:rPr>
        <w:br/>
      </w:r>
      <w:r w:rsidRPr="00C5153A">
        <w:rPr>
          <w:rFonts w:cstheme="minorHAnsi"/>
          <w:b/>
          <w:bCs/>
        </w:rPr>
        <w:t>Ηλεκτρονικές Υπηρεσίες → Εντολή Δαπάνης → Νέο Αίτημα</w:t>
      </w:r>
    </w:p>
    <w:p w:rsidR="00675298" w:rsidRPr="00C5153A" w:rsidRDefault="00675298" w:rsidP="00DF50F2">
      <w:pPr>
        <w:spacing w:after="0" w:line="360" w:lineRule="auto"/>
        <w:rPr>
          <w:rFonts w:cstheme="minorHAnsi"/>
          <w:b/>
          <w:bCs/>
        </w:rPr>
      </w:pPr>
      <w:r w:rsidRPr="00C5153A">
        <w:rPr>
          <w:rFonts w:cstheme="minorHAnsi"/>
          <w:b/>
          <w:bCs/>
        </w:rPr>
        <w:t>2. Συμπλήρωση βασικών στοιχείων αιτήματος</w:t>
      </w:r>
    </w:p>
    <w:p w:rsidR="00675298" w:rsidRPr="00C5153A" w:rsidRDefault="00675298" w:rsidP="00DF50F2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5153A">
        <w:rPr>
          <w:rFonts w:cstheme="minorHAnsi"/>
          <w:b/>
          <w:bCs/>
        </w:rPr>
        <w:t>Τύπος Αιτήματος:</w:t>
      </w:r>
      <w:r w:rsidRPr="00C5153A">
        <w:rPr>
          <w:rFonts w:cstheme="minorHAnsi"/>
        </w:rPr>
        <w:t xml:space="preserve"> </w:t>
      </w:r>
      <w:r w:rsidRPr="00C5153A">
        <w:rPr>
          <w:rFonts w:cstheme="minorHAnsi"/>
          <w:i/>
          <w:iCs/>
        </w:rPr>
        <w:t>Αίτημα Πληρωμής Δαπάνης</w:t>
      </w:r>
    </w:p>
    <w:p w:rsidR="00675298" w:rsidRPr="00C5153A" w:rsidRDefault="00675298" w:rsidP="00DF50F2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5153A">
        <w:rPr>
          <w:rFonts w:cstheme="minorHAnsi"/>
          <w:b/>
          <w:bCs/>
        </w:rPr>
        <w:t>Έργο:</w:t>
      </w:r>
      <w:r w:rsidRPr="00C5153A">
        <w:rPr>
          <w:rFonts w:cstheme="minorHAnsi"/>
        </w:rPr>
        <w:t xml:space="preserve"> Επιλογή του αντίστοιχου έργου.</w:t>
      </w:r>
    </w:p>
    <w:p w:rsidR="00675298" w:rsidRPr="00C5153A" w:rsidRDefault="00675298" w:rsidP="00DF50F2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5153A">
        <w:rPr>
          <w:rFonts w:cstheme="minorHAnsi"/>
          <w:b/>
          <w:bCs/>
        </w:rPr>
        <w:t>Τύπος Αιτήματος:</w:t>
      </w:r>
      <w:r w:rsidRPr="00C5153A">
        <w:rPr>
          <w:rFonts w:cstheme="minorHAnsi"/>
        </w:rPr>
        <w:t xml:space="preserve"> </w:t>
      </w:r>
      <w:r w:rsidRPr="00C5153A">
        <w:rPr>
          <w:rFonts w:cstheme="minorHAnsi"/>
          <w:i/>
          <w:iCs/>
        </w:rPr>
        <w:t>Γενικός</w:t>
      </w:r>
    </w:p>
    <w:p w:rsidR="00675298" w:rsidRPr="00C5153A" w:rsidRDefault="00675298" w:rsidP="00DF50F2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5153A">
        <w:rPr>
          <w:rFonts w:cstheme="minorHAnsi"/>
          <w:b/>
          <w:bCs/>
        </w:rPr>
        <w:t>Τρόπος Πληρωμής:</w:t>
      </w:r>
      <w:r w:rsidRPr="00C5153A">
        <w:rPr>
          <w:rFonts w:cstheme="minorHAnsi"/>
        </w:rPr>
        <w:t xml:space="preserve"> </w:t>
      </w:r>
      <w:r w:rsidRPr="00C5153A">
        <w:rPr>
          <w:rFonts w:cstheme="minorHAnsi"/>
          <w:i/>
          <w:iCs/>
        </w:rPr>
        <w:t>Πίστωση τραπεζικού λογαριασμού προμηθευτή</w:t>
      </w:r>
    </w:p>
    <w:p w:rsidR="00675298" w:rsidRPr="00C5153A" w:rsidRDefault="00675298" w:rsidP="00DF50F2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5153A">
        <w:rPr>
          <w:rFonts w:cstheme="minorHAnsi"/>
          <w:b/>
          <w:bCs/>
        </w:rPr>
        <w:t>Ειδική Κατηγορία:</w:t>
      </w:r>
      <w:r w:rsidRPr="00C5153A">
        <w:rPr>
          <w:rFonts w:cstheme="minorHAnsi"/>
        </w:rPr>
        <w:t xml:space="preserve"> Συμπληρώστε αναλόγως, ανάλογα με τη φύση της δαπάνης.</w:t>
      </w:r>
    </w:p>
    <w:p w:rsidR="00675298" w:rsidRPr="00C5153A" w:rsidRDefault="00675298" w:rsidP="00DF50F2">
      <w:pPr>
        <w:spacing w:after="0" w:line="360" w:lineRule="auto"/>
        <w:rPr>
          <w:rFonts w:cstheme="minorHAnsi"/>
          <w:b/>
          <w:bCs/>
        </w:rPr>
      </w:pPr>
      <w:r w:rsidRPr="00C5153A">
        <w:rPr>
          <w:rFonts w:cstheme="minorHAnsi"/>
          <w:b/>
          <w:bCs/>
        </w:rPr>
        <w:t>3. Καταχώριση ανάλυσης δαπανών</w:t>
      </w:r>
    </w:p>
    <w:p w:rsidR="00675298" w:rsidRPr="00C5153A" w:rsidRDefault="00675298" w:rsidP="00DF50F2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C5153A">
        <w:rPr>
          <w:rFonts w:cstheme="minorHAnsi"/>
        </w:rPr>
        <w:t xml:space="preserve">Επιλέξτε </w:t>
      </w:r>
      <w:r w:rsidRPr="00C5153A">
        <w:rPr>
          <w:rFonts w:cstheme="minorHAnsi"/>
          <w:b/>
          <w:bCs/>
        </w:rPr>
        <w:t>«Νέα Εγγραφή»</w:t>
      </w:r>
      <w:r w:rsidRPr="00C5153A">
        <w:rPr>
          <w:rFonts w:cstheme="minorHAnsi"/>
        </w:rPr>
        <w:t>.</w:t>
      </w:r>
    </w:p>
    <w:p w:rsidR="00675298" w:rsidRPr="00C5153A" w:rsidRDefault="00675298" w:rsidP="00DF50F2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C5153A">
        <w:rPr>
          <w:rFonts w:cstheme="minorHAnsi"/>
        </w:rPr>
        <w:t>Συμπληρώνονται τα απαιτούμενα πεδία.</w:t>
      </w:r>
    </w:p>
    <w:p w:rsidR="00675298" w:rsidRPr="00C5153A" w:rsidRDefault="00675298" w:rsidP="00DF50F2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C5153A">
        <w:rPr>
          <w:rFonts w:cstheme="minorHAnsi"/>
        </w:rPr>
        <w:t xml:space="preserve">Πατήστε </w:t>
      </w:r>
      <w:r w:rsidRPr="00C5153A">
        <w:rPr>
          <w:rFonts w:cstheme="minorHAnsi"/>
          <w:b/>
          <w:bCs/>
        </w:rPr>
        <w:t>«Προσθήκη»</w:t>
      </w:r>
      <w:r w:rsidRPr="00C5153A">
        <w:rPr>
          <w:rFonts w:cstheme="minorHAnsi"/>
        </w:rPr>
        <w:t xml:space="preserve"> για να ολοκληρωθεί η καταχώριση.</w:t>
      </w:r>
    </w:p>
    <w:p w:rsidR="00675298" w:rsidRPr="00C5153A" w:rsidRDefault="00675298" w:rsidP="00DF50F2">
      <w:pPr>
        <w:spacing w:after="0" w:line="360" w:lineRule="auto"/>
        <w:rPr>
          <w:rFonts w:cstheme="minorHAnsi"/>
        </w:rPr>
      </w:pPr>
      <w:r w:rsidRPr="00C5153A">
        <w:rPr>
          <w:rFonts w:cstheme="minorHAnsi"/>
        </w:rPr>
        <w:t>Μετά την προσθήκη, εμφανίζονται τα εξής πεδία:</w:t>
      </w:r>
    </w:p>
    <w:p w:rsidR="00675298" w:rsidRPr="00C5153A" w:rsidRDefault="00675298" w:rsidP="00DF50F2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C5153A">
        <w:rPr>
          <w:rFonts w:cstheme="minorHAnsi"/>
          <w:b/>
          <w:bCs/>
        </w:rPr>
        <w:t>Διαθέσιμα Ηλεκτρονικά Παραστατικά</w:t>
      </w:r>
    </w:p>
    <w:p w:rsidR="00675298" w:rsidRPr="00C5153A" w:rsidRDefault="00675298" w:rsidP="00DF50F2">
      <w:pPr>
        <w:spacing w:after="0" w:line="360" w:lineRule="auto"/>
        <w:rPr>
          <w:rFonts w:cstheme="minorHAnsi"/>
        </w:rPr>
      </w:pPr>
      <w:r w:rsidRPr="00C5153A">
        <w:rPr>
          <w:rFonts w:cstheme="minorHAnsi"/>
        </w:rPr>
        <w:t xml:space="preserve">Το πεδίο αυτό αφορά </w:t>
      </w:r>
      <w:r w:rsidRPr="00C5153A">
        <w:rPr>
          <w:rFonts w:cstheme="minorHAnsi"/>
          <w:b/>
          <w:color w:val="FF0000"/>
        </w:rPr>
        <w:t>ΜΟΝΟ</w:t>
      </w:r>
      <w:r w:rsidRPr="00C5153A">
        <w:rPr>
          <w:rFonts w:cstheme="minorHAnsi"/>
        </w:rPr>
        <w:t xml:space="preserve"> </w:t>
      </w:r>
      <w:r w:rsidRPr="00C5153A">
        <w:rPr>
          <w:rFonts w:cstheme="minorHAnsi"/>
          <w:b/>
          <w:bCs/>
        </w:rPr>
        <w:t>τιμολόγια που έχουν εκδοθεί μέσω B2G</w:t>
      </w:r>
      <w:r w:rsidRPr="00C5153A">
        <w:rPr>
          <w:rFonts w:cstheme="minorHAnsi"/>
        </w:rPr>
        <w:t>.</w:t>
      </w:r>
    </w:p>
    <w:p w:rsidR="00675298" w:rsidRPr="00C5153A" w:rsidRDefault="00675298" w:rsidP="00DF50F2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C5153A">
        <w:rPr>
          <w:rFonts w:cstheme="minorHAnsi"/>
          <w:b/>
          <w:bCs/>
        </w:rPr>
        <w:t>Παραστατικά Αιτήματος</w:t>
      </w:r>
    </w:p>
    <w:p w:rsidR="00675298" w:rsidRPr="00C5153A" w:rsidRDefault="00675298" w:rsidP="00DF50F2">
      <w:pPr>
        <w:numPr>
          <w:ilvl w:val="1"/>
          <w:numId w:val="3"/>
        </w:numPr>
        <w:spacing w:after="0" w:line="360" w:lineRule="auto"/>
        <w:rPr>
          <w:rFonts w:cstheme="minorHAnsi"/>
        </w:rPr>
      </w:pPr>
      <w:r w:rsidRPr="00C5153A">
        <w:rPr>
          <w:rFonts w:cstheme="minorHAnsi"/>
        </w:rPr>
        <w:t xml:space="preserve">Επιλέξτε </w:t>
      </w:r>
      <w:r w:rsidRPr="00C5153A">
        <w:rPr>
          <w:rFonts w:cstheme="minorHAnsi"/>
          <w:b/>
          <w:bCs/>
        </w:rPr>
        <w:t>«Νέο Παραστατικό»</w:t>
      </w:r>
      <w:r w:rsidRPr="00C5153A">
        <w:rPr>
          <w:rFonts w:cstheme="minorHAnsi"/>
        </w:rPr>
        <w:t>.</w:t>
      </w:r>
    </w:p>
    <w:p w:rsidR="00675298" w:rsidRPr="00C5153A" w:rsidRDefault="00675298" w:rsidP="00DF50F2">
      <w:pPr>
        <w:numPr>
          <w:ilvl w:val="1"/>
          <w:numId w:val="3"/>
        </w:numPr>
        <w:spacing w:after="0" w:line="360" w:lineRule="auto"/>
        <w:rPr>
          <w:rFonts w:cstheme="minorHAnsi"/>
        </w:rPr>
      </w:pPr>
      <w:r w:rsidRPr="00C5153A">
        <w:rPr>
          <w:rFonts w:cstheme="minorHAnsi"/>
        </w:rPr>
        <w:t xml:space="preserve">Συμπληρώνονται </w:t>
      </w:r>
      <w:r w:rsidRPr="00C5153A">
        <w:rPr>
          <w:rFonts w:cstheme="minorHAnsi"/>
          <w:b/>
          <w:bCs/>
        </w:rPr>
        <w:t>όλα τα απαιτούμενα πεδία</w:t>
      </w:r>
      <w:r w:rsidRPr="00C5153A">
        <w:rPr>
          <w:rFonts w:cstheme="minorHAnsi"/>
        </w:rPr>
        <w:t xml:space="preserve"> με τα στοιχεία του παραστατικού.</w:t>
      </w:r>
    </w:p>
    <w:p w:rsidR="00675298" w:rsidRPr="00C5153A" w:rsidRDefault="00675298" w:rsidP="00DF50F2">
      <w:pPr>
        <w:spacing w:after="0" w:line="360" w:lineRule="auto"/>
        <w:rPr>
          <w:rFonts w:cstheme="minorHAnsi"/>
        </w:rPr>
      </w:pPr>
      <w:r w:rsidRPr="00C5153A">
        <w:rPr>
          <w:rFonts w:cstheme="minorHAnsi"/>
          <w:b/>
          <w:color w:val="FF0000"/>
        </w:rPr>
        <w:t>Στην αιτιολογία προμήθειας</w:t>
      </w:r>
      <w:r w:rsidRPr="00C5153A">
        <w:rPr>
          <w:rFonts w:cstheme="minorHAnsi"/>
        </w:rPr>
        <w:t xml:space="preserve"> συμπληρώνετε ανάλογα:</w:t>
      </w:r>
    </w:p>
    <w:p w:rsidR="00675298" w:rsidRPr="00C5153A" w:rsidRDefault="00675298" w:rsidP="00DF50F2">
      <w:pPr>
        <w:spacing w:after="0" w:line="360" w:lineRule="auto"/>
        <w:jc w:val="both"/>
        <w:rPr>
          <w:rFonts w:eastAsia="Calibri" w:cstheme="minorHAnsi"/>
        </w:rPr>
      </w:pPr>
      <w:r w:rsidRPr="00C5153A">
        <w:rPr>
          <w:rFonts w:eastAsia="Calibri" w:cstheme="minorHAnsi"/>
        </w:rPr>
        <w:lastRenderedPageBreak/>
        <w:t xml:space="preserve">Το είδος/υπηρεσία που </w:t>
      </w:r>
      <w:r w:rsidRPr="00C5153A">
        <w:rPr>
          <w:rFonts w:eastAsia="Calibri" w:cstheme="minorHAnsi"/>
          <w:b/>
        </w:rPr>
        <w:t>παρελήφθη</w:t>
      </w:r>
      <w:r w:rsidR="00DF50F2">
        <w:rPr>
          <w:rFonts w:eastAsia="Calibri" w:cstheme="minorHAnsi"/>
        </w:rPr>
        <w:t xml:space="preserve">, </w:t>
      </w:r>
      <w:commentRangeStart w:id="0"/>
      <w:r w:rsidRPr="00C5153A">
        <w:rPr>
          <w:rFonts w:eastAsia="Calibri" w:cstheme="minorHAnsi"/>
        </w:rPr>
        <w:t>ανταποκρίνεται στις απαιτήσεις και τις προδιαγραφές της από ………………… Πρόσκλησης (</w:t>
      </w:r>
      <w:r w:rsidRPr="00C5153A">
        <w:rPr>
          <w:rFonts w:eastAsia="Calibri" w:cstheme="minorHAnsi"/>
          <w:lang w:val="en-US"/>
        </w:rPr>
        <w:t>e</w:t>
      </w:r>
      <w:r w:rsidRPr="00C5153A">
        <w:rPr>
          <w:rFonts w:eastAsia="Calibri" w:cstheme="minorHAnsi"/>
        </w:rPr>
        <w:t>-</w:t>
      </w:r>
      <w:r w:rsidRPr="00C5153A">
        <w:rPr>
          <w:rFonts w:eastAsia="Calibri" w:cstheme="minorHAnsi"/>
          <w:lang w:val="en-US"/>
        </w:rPr>
        <w:t>mail</w:t>
      </w:r>
      <w:r w:rsidRPr="00C5153A">
        <w:rPr>
          <w:rFonts w:eastAsia="Calibri" w:cstheme="minorHAnsi"/>
        </w:rPr>
        <w:t xml:space="preserve">), </w:t>
      </w:r>
      <w:commentRangeEnd w:id="0"/>
      <w:r w:rsidRPr="00C5153A">
        <w:rPr>
          <w:rStyle w:val="a3"/>
          <w:rFonts w:eastAsia="Calibri" w:cstheme="minorHAnsi"/>
          <w:sz w:val="22"/>
          <w:szCs w:val="22"/>
        </w:rPr>
        <w:commentReference w:id="0"/>
      </w:r>
      <w:r w:rsidRPr="00C5153A">
        <w:rPr>
          <w:rFonts w:eastAsia="Calibri" w:cstheme="minorHAnsi"/>
        </w:rPr>
        <w:t>διαθέτει τα προδιαγεγραμμένα ποιοτικά χαρακτηριστικά και ανταποκρίνεται στις προσδοκίες των συντελεστών του έργου.</w:t>
      </w:r>
    </w:p>
    <w:p w:rsidR="00675298" w:rsidRPr="00C5153A" w:rsidRDefault="00675298" w:rsidP="00DF50F2">
      <w:pPr>
        <w:tabs>
          <w:tab w:val="left" w:pos="0"/>
          <w:tab w:val="left" w:pos="284"/>
        </w:tabs>
        <w:spacing w:after="0" w:line="360" w:lineRule="auto"/>
        <w:jc w:val="both"/>
        <w:rPr>
          <w:rFonts w:eastAsia="Calibri" w:cstheme="minorHAnsi"/>
          <w:bCs/>
          <w:kern w:val="32"/>
        </w:rPr>
      </w:pPr>
      <w:r w:rsidRPr="00C5153A">
        <w:rPr>
          <w:rFonts w:eastAsia="Calibri" w:cstheme="minorHAnsi"/>
          <w:bCs/>
          <w:kern w:val="32"/>
        </w:rPr>
        <w:t>Η ως άνω προμήθεια είδους/εξοπλισμού/υπηρεσίας κρίνεται σκόπιμη στο πλαίσιο καλής εκτέλεσης του φυσικού αντικειμένου του έργου και κατ’ επέκταση υλοποίησης των παραδοτέων της ερευνητικής ομάδας.</w:t>
      </w:r>
    </w:p>
    <w:p w:rsidR="00675298" w:rsidRDefault="00675298" w:rsidP="00DF50F2">
      <w:pPr>
        <w:tabs>
          <w:tab w:val="left" w:pos="0"/>
          <w:tab w:val="left" w:pos="284"/>
        </w:tabs>
        <w:spacing w:after="0" w:line="360" w:lineRule="auto"/>
        <w:jc w:val="both"/>
        <w:rPr>
          <w:rFonts w:eastAsia="Calibri" w:cstheme="minorHAnsi"/>
          <w:b/>
          <w:i/>
          <w:color w:val="FF0000"/>
        </w:rPr>
      </w:pPr>
      <w:r w:rsidRPr="00C5153A">
        <w:rPr>
          <w:rFonts w:eastAsia="Calibri" w:cstheme="minorHAnsi"/>
          <w:bCs/>
          <w:kern w:val="32"/>
        </w:rPr>
        <w:t xml:space="preserve">Η προμήθεια πραγματοποιήθηκε…… </w:t>
      </w:r>
      <w:r w:rsidRPr="00C5153A">
        <w:rPr>
          <w:rFonts w:eastAsia="Calibri" w:cstheme="minorHAnsi"/>
          <w:bCs/>
          <w:color w:val="FF0000"/>
          <w:kern w:val="32"/>
        </w:rPr>
        <w:t>(</w:t>
      </w:r>
      <w:r w:rsidRPr="00C5153A">
        <w:rPr>
          <w:rFonts w:eastAsia="Calibri" w:cstheme="minorHAnsi"/>
          <w:b/>
          <w:bCs/>
          <w:i/>
          <w:color w:val="FF0000"/>
          <w:kern w:val="32"/>
          <w:u w:val="single"/>
        </w:rPr>
        <w:t>αναλυτική τεκμηρίωση</w:t>
      </w:r>
      <w:r w:rsidRPr="00C5153A">
        <w:rPr>
          <w:rFonts w:eastAsia="Calibri" w:cstheme="minorHAnsi"/>
          <w:b/>
          <w:bCs/>
          <w:i/>
          <w:color w:val="FF0000"/>
          <w:kern w:val="32"/>
        </w:rPr>
        <w:t xml:space="preserve"> του λόγου </w:t>
      </w:r>
      <w:r w:rsidRPr="00C5153A">
        <w:rPr>
          <w:rFonts w:eastAsia="Calibri" w:cstheme="minorHAnsi"/>
          <w:b/>
          <w:i/>
          <w:color w:val="FF0000"/>
        </w:rPr>
        <w:t xml:space="preserve">για τον οποίο πραγματοποιήθηκε η προμήθεια και σύνδεση με παραδοτέα ανάλογα με τη φύση του έργου). </w:t>
      </w:r>
    </w:p>
    <w:p w:rsidR="000A54E3" w:rsidRPr="00C5153A" w:rsidRDefault="000A54E3" w:rsidP="00DF50F2">
      <w:pPr>
        <w:tabs>
          <w:tab w:val="left" w:pos="0"/>
          <w:tab w:val="left" w:pos="284"/>
        </w:tabs>
        <w:spacing w:after="0" w:line="360" w:lineRule="auto"/>
        <w:jc w:val="both"/>
        <w:rPr>
          <w:rFonts w:eastAsia="Calibri" w:cstheme="minorHAnsi"/>
          <w:b/>
          <w:bCs/>
          <w:i/>
          <w:color w:val="FF0000"/>
          <w:kern w:val="32"/>
        </w:rPr>
      </w:pPr>
    </w:p>
    <w:p w:rsidR="00044E94" w:rsidRPr="00C5153A" w:rsidRDefault="00675298" w:rsidP="00DF50F2">
      <w:pPr>
        <w:spacing w:after="0" w:line="360" w:lineRule="auto"/>
        <w:jc w:val="both"/>
        <w:rPr>
          <w:rFonts w:cstheme="minorHAnsi"/>
        </w:rPr>
      </w:pPr>
      <w:r w:rsidRPr="00C5153A">
        <w:rPr>
          <w:rFonts w:cstheme="minorHAnsi"/>
          <w:i/>
        </w:rPr>
        <w:t xml:space="preserve">Εφόσον συμπληρωθούν </w:t>
      </w:r>
      <w:r w:rsidR="00003917">
        <w:rPr>
          <w:rFonts w:cstheme="minorHAnsi"/>
          <w:i/>
        </w:rPr>
        <w:t>όλα τα απαιτούμενα στοιχεία</w:t>
      </w:r>
      <w:r w:rsidRPr="00C5153A">
        <w:rPr>
          <w:rFonts w:cstheme="minorHAnsi"/>
          <w:i/>
        </w:rPr>
        <w:t xml:space="preserve"> </w:t>
      </w:r>
      <w:r w:rsidR="00003917">
        <w:rPr>
          <w:rFonts w:cstheme="minorHAnsi"/>
          <w:i/>
        </w:rPr>
        <w:t>σ</w:t>
      </w:r>
      <w:r w:rsidRPr="00C5153A">
        <w:rPr>
          <w:rFonts w:cstheme="minorHAnsi"/>
          <w:i/>
        </w:rPr>
        <w:t>το πε</w:t>
      </w:r>
      <w:r w:rsidR="00003917">
        <w:rPr>
          <w:rFonts w:cstheme="minorHAnsi"/>
          <w:i/>
        </w:rPr>
        <w:t>δίο «Παραστατικά αιτήματος» και</w:t>
      </w:r>
      <w:r w:rsidRPr="00C5153A">
        <w:rPr>
          <w:rFonts w:cstheme="minorHAnsi"/>
          <w:i/>
        </w:rPr>
        <w:t xml:space="preserve"> </w:t>
      </w:r>
      <w:r w:rsidR="00003917">
        <w:rPr>
          <w:rFonts w:cstheme="minorHAnsi"/>
          <w:i/>
        </w:rPr>
        <w:t>στ</w:t>
      </w:r>
      <w:r w:rsidRPr="00C5153A">
        <w:rPr>
          <w:rFonts w:cstheme="minorHAnsi"/>
          <w:i/>
        </w:rPr>
        <w:t>η φόρμα «αιτιολόγηση της προμήθειας» δεν απαιτείται να επισυναφθούν στην εντολή το έντυπο «Πίνακας εξοπλισμού, αναλωσίμων ή λοιπών εξόδων» όπως επίσης και το έντυπο «τεκμηρίωση σκοπιμότητας».</w:t>
      </w:r>
    </w:p>
    <w:p w:rsidR="00044E94" w:rsidRPr="00C5153A" w:rsidRDefault="00044E94" w:rsidP="00DF50F2">
      <w:pPr>
        <w:spacing w:after="0" w:line="360" w:lineRule="auto"/>
        <w:jc w:val="both"/>
        <w:rPr>
          <w:rFonts w:cstheme="minorHAnsi"/>
        </w:rPr>
      </w:pPr>
    </w:p>
    <w:tbl>
      <w:tblPr>
        <w:tblStyle w:val="aa"/>
        <w:tblW w:w="0" w:type="auto"/>
        <w:tblLook w:val="04A0"/>
      </w:tblPr>
      <w:tblGrid>
        <w:gridCol w:w="8522"/>
      </w:tblGrid>
      <w:tr w:rsidR="00856B7F" w:rsidRPr="00C5153A" w:rsidTr="00C5153A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B7F" w:rsidRPr="00C5153A" w:rsidRDefault="00856B7F" w:rsidP="00DF50F2">
            <w:pPr>
              <w:spacing w:line="360" w:lineRule="auto"/>
              <w:jc w:val="both"/>
              <w:rPr>
                <w:rFonts w:cstheme="minorHAnsi"/>
              </w:rPr>
            </w:pPr>
          </w:p>
          <w:p w:rsidR="00856B7F" w:rsidRPr="00C5153A" w:rsidRDefault="00856B7F" w:rsidP="00DF50F2">
            <w:pPr>
              <w:spacing w:line="360" w:lineRule="auto"/>
              <w:jc w:val="both"/>
              <w:rPr>
                <w:rFonts w:cstheme="minorHAnsi"/>
              </w:rPr>
            </w:pPr>
            <w:r w:rsidRPr="00C5153A">
              <w:rPr>
                <w:rFonts w:cstheme="minorHAnsi"/>
              </w:rPr>
              <w:t xml:space="preserve">Υπενθυμίζεται ότι η εκκαθάριση των δαπανών πραγματοποιείται βάσει του Οδηγού Χρηματοδότησης και Διαχείρισης του ΕΛΚΕ (βλ. </w:t>
            </w:r>
            <w:hyperlink r:id="rId10" w:history="1">
              <w:r w:rsidRPr="00C5153A">
                <w:rPr>
                  <w:rStyle w:val="-"/>
                  <w:rFonts w:cstheme="minorHAnsi"/>
                </w:rPr>
                <w:t>https://elke.uom.gr</w:t>
              </w:r>
            </w:hyperlink>
            <w:r w:rsidRPr="00C5153A">
              <w:rPr>
                <w:rFonts w:cstheme="minorHAnsi"/>
              </w:rPr>
              <w:t>).</w:t>
            </w:r>
          </w:p>
          <w:p w:rsidR="00856B7F" w:rsidRPr="00C5153A" w:rsidRDefault="00856B7F" w:rsidP="00DF50F2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C5153A">
              <w:rPr>
                <w:rFonts w:cstheme="minorHAnsi"/>
                <w:b/>
              </w:rPr>
              <w:t xml:space="preserve">Προτείνεται θερμά </w:t>
            </w:r>
            <w:r w:rsidRPr="00C5153A">
              <w:rPr>
                <w:rStyle w:val="a9"/>
                <w:rFonts w:cstheme="minorHAnsi"/>
              </w:rPr>
              <w:t>η αναζήτηση και η αξιοποίηση</w:t>
            </w:r>
            <w:r w:rsidRPr="00C5153A">
              <w:rPr>
                <w:rFonts w:cstheme="minorHAnsi"/>
                <w:b/>
              </w:rPr>
              <w:t xml:space="preserve"> των σχετικών οδηγιών του Οδηγού για διευκρινίσεις</w:t>
            </w:r>
          </w:p>
          <w:p w:rsidR="00856B7F" w:rsidRPr="00C5153A" w:rsidRDefault="00856B7F" w:rsidP="00DF50F2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:rsidR="00044E94" w:rsidRPr="00C5153A" w:rsidRDefault="00044E94" w:rsidP="00DF50F2">
      <w:pPr>
        <w:spacing w:after="0" w:line="360" w:lineRule="auto"/>
        <w:jc w:val="both"/>
        <w:rPr>
          <w:rFonts w:cstheme="minorHAnsi"/>
        </w:rPr>
      </w:pPr>
    </w:p>
    <w:p w:rsidR="00044E94" w:rsidRPr="00C5153A" w:rsidRDefault="00044E94" w:rsidP="00DF50F2">
      <w:pPr>
        <w:spacing w:after="0" w:line="360" w:lineRule="auto"/>
        <w:jc w:val="both"/>
        <w:rPr>
          <w:rFonts w:cstheme="minorHAnsi"/>
        </w:rPr>
      </w:pPr>
    </w:p>
    <w:p w:rsidR="00044E94" w:rsidRPr="00C5153A" w:rsidRDefault="00044E94" w:rsidP="00DF50F2">
      <w:pPr>
        <w:spacing w:after="0" w:line="360" w:lineRule="auto"/>
        <w:jc w:val="both"/>
        <w:rPr>
          <w:rFonts w:cstheme="minorHAnsi"/>
        </w:rPr>
      </w:pPr>
    </w:p>
    <w:sectPr w:rsidR="00044E94" w:rsidRPr="00C5153A" w:rsidSect="00080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kastanidou" w:date="2025-11-14T09:32:00Z" w:initials="m">
    <w:p w:rsidR="00DF50F2" w:rsidRDefault="00DF50F2" w:rsidP="00675298">
      <w:pPr>
        <w:pStyle w:val="a4"/>
      </w:pPr>
      <w:r>
        <w:rPr>
          <w:rStyle w:val="a3"/>
        </w:rPr>
        <w:annotationRef/>
      </w:r>
      <w:r>
        <w:t>Αφαιρείται</w:t>
      </w:r>
      <w:r w:rsidRPr="00DF50F2">
        <w:t xml:space="preserve"> </w:t>
      </w:r>
      <w:r>
        <w:t xml:space="preserve">το λεκτικό: «της </w:t>
      </w:r>
      <w:proofErr w:type="spellStart"/>
      <w:r>
        <w:t>από…Πρόσκλησης</w:t>
      </w:r>
      <w:proofErr w:type="spellEnd"/>
      <w:r>
        <w:t xml:space="preserve">» αν δεν υπάρχει. Αν υπάρχει αίτημα προσφοράς τότε προσκομίζετε και αυτή την αλληλογραφία (αίτημα και προσφορά).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0F2" w:rsidRDefault="00DF50F2" w:rsidP="00323D47">
      <w:pPr>
        <w:spacing w:after="0" w:line="240" w:lineRule="auto"/>
      </w:pPr>
      <w:r>
        <w:separator/>
      </w:r>
    </w:p>
  </w:endnote>
  <w:endnote w:type="continuationSeparator" w:id="0">
    <w:p w:rsidR="00DF50F2" w:rsidRDefault="00DF50F2" w:rsidP="0032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854626"/>
      <w:docPartObj>
        <w:docPartGallery w:val="Page Numbers (Bottom of Page)"/>
        <w:docPartUnique/>
      </w:docPartObj>
    </w:sdtPr>
    <w:sdtContent>
      <w:p w:rsidR="00B15907" w:rsidRDefault="003E2731">
        <w:pPr>
          <w:pStyle w:val="a8"/>
        </w:pPr>
        <w:r>
          <w:fldChar w:fldCharType="begin"/>
        </w:r>
        <w:r w:rsidR="00B15907">
          <w:instrText xml:space="preserve"> PAGE   \* MERGEFORMAT </w:instrText>
        </w:r>
        <w:r>
          <w:fldChar w:fldCharType="separate"/>
        </w:r>
        <w:r w:rsidR="00843C8A">
          <w:rPr>
            <w:noProof/>
          </w:rPr>
          <w:t>4</w:t>
        </w:r>
        <w:r>
          <w:fldChar w:fldCharType="end"/>
        </w:r>
      </w:p>
    </w:sdtContent>
  </w:sdt>
  <w:p w:rsidR="00B15907" w:rsidRDefault="00B1590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F2" w:rsidRDefault="00DF50F2" w:rsidP="00323D47">
    <w:pPr>
      <w:pBdr>
        <w:bottom w:val="single" w:sz="4" w:space="1" w:color="auto"/>
      </w:pBdr>
      <w:jc w:val="both"/>
    </w:pPr>
  </w:p>
  <w:p w:rsidR="00DF50F2" w:rsidRPr="00323D47" w:rsidRDefault="00DF50F2" w:rsidP="00323D47">
    <w:pPr>
      <w:jc w:val="both"/>
      <w:rPr>
        <w:b/>
      </w:rPr>
    </w:pPr>
    <w:r w:rsidRPr="00323D47">
      <w:rPr>
        <w:b/>
      </w:rPr>
      <w:t>Υπενθυμίζεται ότι, κατά τον έλεγχο των εντολών δαπάνης, ενδέχεται να ζητηθούν πρόσθετα δικαιολογητικά προς πληρέστερη τεκμηρίωση της δαπάνης.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07" w:rsidRDefault="00B159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0F2" w:rsidRDefault="00DF50F2" w:rsidP="00323D47">
      <w:pPr>
        <w:spacing w:after="0" w:line="240" w:lineRule="auto"/>
      </w:pPr>
      <w:r>
        <w:separator/>
      </w:r>
    </w:p>
  </w:footnote>
  <w:footnote w:type="continuationSeparator" w:id="0">
    <w:p w:rsidR="00DF50F2" w:rsidRDefault="00DF50F2" w:rsidP="00323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07" w:rsidRDefault="00B1590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F2" w:rsidRDefault="00DF50F2" w:rsidP="00DF50F2">
    <w:pPr>
      <w:pStyle w:val="a7"/>
      <w:jc w:val="both"/>
      <w:rPr>
        <w:i/>
        <w:sz w:val="20"/>
      </w:rPr>
    </w:pPr>
    <w:r>
      <w:rPr>
        <w:i/>
        <w:sz w:val="20"/>
      </w:rPr>
      <w:t>Ο παρών οδηγός αποτελεί ενδεικτική καταγραφή των συχνότερων περιπτώσεων που αντιμετωπίζονται κατά τον έλεγχο και εκκαθάριση εντολών και παρέχει κατευθυντήριες οδηγίες για την ορθή και ενιαία διαχείρισή τους.</w:t>
    </w:r>
  </w:p>
  <w:p w:rsidR="00DF50F2" w:rsidRDefault="00DF50F2" w:rsidP="00DF50F2">
    <w:pPr>
      <w:pStyle w:val="a7"/>
      <w:pBdr>
        <w:bottom w:val="single" w:sz="4" w:space="1" w:color="auto"/>
      </w:pBdr>
      <w:rPr>
        <w:i/>
        <w:sz w:val="20"/>
      </w:rPr>
    </w:pPr>
    <w:r>
      <w:rPr>
        <w:i/>
        <w:sz w:val="20"/>
      </w:rPr>
      <w:t>Επισημαίνεται ότι ενδέχεται να προκύψουν και περιπτώσεις που δεν περιλαμβάνονται ρητώς στο παρόν έγγραφο, για τις οποίες θα πρέπει να ζητείται σχετική καθοδήγηση από τα αρμόδια γραφεία</w:t>
    </w:r>
  </w:p>
  <w:p w:rsidR="00DF50F2" w:rsidRDefault="00DF50F2" w:rsidP="00DF50F2">
    <w:pPr>
      <w:pStyle w:val="a7"/>
      <w:pBdr>
        <w:bottom w:val="single" w:sz="4" w:space="1" w:color="auto"/>
      </w:pBdr>
    </w:pPr>
  </w:p>
  <w:p w:rsidR="00DF50F2" w:rsidRDefault="00DF50F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07" w:rsidRDefault="00B1590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889"/>
    <w:multiLevelType w:val="multilevel"/>
    <w:tmpl w:val="E91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2E42"/>
    <w:multiLevelType w:val="multilevel"/>
    <w:tmpl w:val="CE62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07C0D"/>
    <w:multiLevelType w:val="hybridMultilevel"/>
    <w:tmpl w:val="4A54FF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C44EC20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B66A8"/>
    <w:multiLevelType w:val="hybridMultilevel"/>
    <w:tmpl w:val="FE3841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01C14"/>
    <w:multiLevelType w:val="hybridMultilevel"/>
    <w:tmpl w:val="FB78EE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43374"/>
    <w:multiLevelType w:val="hybridMultilevel"/>
    <w:tmpl w:val="29F03CA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F207EC"/>
    <w:multiLevelType w:val="multilevel"/>
    <w:tmpl w:val="E0E8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9C6B45"/>
    <w:multiLevelType w:val="multilevel"/>
    <w:tmpl w:val="F88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884A9F"/>
    <w:multiLevelType w:val="hybridMultilevel"/>
    <w:tmpl w:val="F45AC26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87C3E"/>
    <w:multiLevelType w:val="hybridMultilevel"/>
    <w:tmpl w:val="7632FBC2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F46C55"/>
    <w:multiLevelType w:val="hybridMultilevel"/>
    <w:tmpl w:val="74AC69F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C5BAB"/>
    <w:multiLevelType w:val="hybridMultilevel"/>
    <w:tmpl w:val="DEFE642E"/>
    <w:lvl w:ilvl="0" w:tplc="7F7C4AE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44E94"/>
    <w:rsid w:val="00000116"/>
    <w:rsid w:val="00003917"/>
    <w:rsid w:val="00010833"/>
    <w:rsid w:val="00044E94"/>
    <w:rsid w:val="00057153"/>
    <w:rsid w:val="00061F09"/>
    <w:rsid w:val="00080C69"/>
    <w:rsid w:val="000A54E3"/>
    <w:rsid w:val="000A57D7"/>
    <w:rsid w:val="000A5FB4"/>
    <w:rsid w:val="000F3D01"/>
    <w:rsid w:val="00102A50"/>
    <w:rsid w:val="001B157A"/>
    <w:rsid w:val="0020061C"/>
    <w:rsid w:val="00254FB1"/>
    <w:rsid w:val="00323D47"/>
    <w:rsid w:val="003343CD"/>
    <w:rsid w:val="00334CBF"/>
    <w:rsid w:val="00342AE6"/>
    <w:rsid w:val="0035692E"/>
    <w:rsid w:val="00376AC4"/>
    <w:rsid w:val="00383EF4"/>
    <w:rsid w:val="00390B28"/>
    <w:rsid w:val="003E2731"/>
    <w:rsid w:val="00401A7E"/>
    <w:rsid w:val="00406E8D"/>
    <w:rsid w:val="00431CC8"/>
    <w:rsid w:val="00433C8C"/>
    <w:rsid w:val="00476CD3"/>
    <w:rsid w:val="004863B7"/>
    <w:rsid w:val="004D2394"/>
    <w:rsid w:val="0050156B"/>
    <w:rsid w:val="005258AD"/>
    <w:rsid w:val="005339AA"/>
    <w:rsid w:val="005714E3"/>
    <w:rsid w:val="005B1A60"/>
    <w:rsid w:val="006117CA"/>
    <w:rsid w:val="00617E32"/>
    <w:rsid w:val="00632A1C"/>
    <w:rsid w:val="00675298"/>
    <w:rsid w:val="0067639A"/>
    <w:rsid w:val="006952A9"/>
    <w:rsid w:val="006C3FC7"/>
    <w:rsid w:val="006C4BEF"/>
    <w:rsid w:val="00731196"/>
    <w:rsid w:val="0074358B"/>
    <w:rsid w:val="007E29FA"/>
    <w:rsid w:val="007E57F3"/>
    <w:rsid w:val="00824F47"/>
    <w:rsid w:val="0083765B"/>
    <w:rsid w:val="00843C8A"/>
    <w:rsid w:val="00856B7F"/>
    <w:rsid w:val="008607F7"/>
    <w:rsid w:val="0088498A"/>
    <w:rsid w:val="00891102"/>
    <w:rsid w:val="008B5CC1"/>
    <w:rsid w:val="008C2287"/>
    <w:rsid w:val="008F5881"/>
    <w:rsid w:val="00907DD4"/>
    <w:rsid w:val="0092250C"/>
    <w:rsid w:val="009236CA"/>
    <w:rsid w:val="00931F32"/>
    <w:rsid w:val="00932182"/>
    <w:rsid w:val="009A71F2"/>
    <w:rsid w:val="00A334AC"/>
    <w:rsid w:val="00A74F9F"/>
    <w:rsid w:val="00A90ABE"/>
    <w:rsid w:val="00A97A9D"/>
    <w:rsid w:val="00B11001"/>
    <w:rsid w:val="00B15907"/>
    <w:rsid w:val="00B239D9"/>
    <w:rsid w:val="00B9405C"/>
    <w:rsid w:val="00BA2BA1"/>
    <w:rsid w:val="00BB4663"/>
    <w:rsid w:val="00BD4023"/>
    <w:rsid w:val="00BD4EA9"/>
    <w:rsid w:val="00C50812"/>
    <w:rsid w:val="00C5153A"/>
    <w:rsid w:val="00C74987"/>
    <w:rsid w:val="00CE0168"/>
    <w:rsid w:val="00D741C0"/>
    <w:rsid w:val="00DE5768"/>
    <w:rsid w:val="00DF50F2"/>
    <w:rsid w:val="00E37534"/>
    <w:rsid w:val="00E445E7"/>
    <w:rsid w:val="00E64E88"/>
    <w:rsid w:val="00E7277B"/>
    <w:rsid w:val="00EB24D3"/>
    <w:rsid w:val="00F225F7"/>
    <w:rsid w:val="00F36D7C"/>
    <w:rsid w:val="00FC5174"/>
    <w:rsid w:val="00FD341D"/>
    <w:rsid w:val="00FE4E99"/>
    <w:rsid w:val="00FE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34CBF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334CBF"/>
    <w:rPr>
      <w:rFonts w:ascii="Calibri" w:eastAsia="Calibri" w:hAnsi="Calibri" w:cs="Times New Roman"/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334CBF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33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34CBF"/>
    <w:rPr>
      <w:rFonts w:ascii="Tahoma" w:hAnsi="Tahoma" w:cs="Tahoma"/>
      <w:sz w:val="16"/>
      <w:szCs w:val="16"/>
    </w:rPr>
  </w:style>
  <w:style w:type="character" w:customStyle="1" w:styleId="gmaildefault">
    <w:name w:val="gmail_default"/>
    <w:basedOn w:val="a0"/>
    <w:rsid w:val="008F5881"/>
  </w:style>
  <w:style w:type="paragraph" w:styleId="a6">
    <w:name w:val="List Paragraph"/>
    <w:basedOn w:val="a"/>
    <w:uiPriority w:val="34"/>
    <w:qFormat/>
    <w:rsid w:val="008C2287"/>
    <w:pPr>
      <w:ind w:left="720"/>
      <w:contextualSpacing/>
    </w:pPr>
  </w:style>
  <w:style w:type="paragraph" w:styleId="a7">
    <w:name w:val="header"/>
    <w:basedOn w:val="a"/>
    <w:link w:val="Char1"/>
    <w:uiPriority w:val="99"/>
    <w:semiHidden/>
    <w:unhideWhenUsed/>
    <w:rsid w:val="00323D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semiHidden/>
    <w:rsid w:val="00323D47"/>
  </w:style>
  <w:style w:type="paragraph" w:styleId="a8">
    <w:name w:val="footer"/>
    <w:basedOn w:val="a"/>
    <w:link w:val="Char2"/>
    <w:uiPriority w:val="99"/>
    <w:unhideWhenUsed/>
    <w:rsid w:val="00323D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323D47"/>
  </w:style>
  <w:style w:type="character" w:styleId="-">
    <w:name w:val="Hyperlink"/>
    <w:basedOn w:val="a0"/>
    <w:uiPriority w:val="99"/>
    <w:unhideWhenUsed/>
    <w:rsid w:val="00433C8C"/>
    <w:rPr>
      <w:color w:val="0000FF" w:themeColor="hyperlink"/>
      <w:u w:val="single"/>
    </w:rPr>
  </w:style>
  <w:style w:type="paragraph" w:customStyle="1" w:styleId="Default">
    <w:name w:val="Default"/>
    <w:rsid w:val="00DE5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856B7F"/>
    <w:rPr>
      <w:b/>
      <w:bCs/>
    </w:rPr>
  </w:style>
  <w:style w:type="table" w:styleId="aa">
    <w:name w:val="Table Grid"/>
    <w:basedOn w:val="a1"/>
    <w:uiPriority w:val="59"/>
    <w:rsid w:val="00856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1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3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ke.uom.gr/doc_type/prakttika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lke.uom.gr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6BD48-748B-4FFD-B071-47485506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1539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mkastanidou</dc:creator>
  <cp:keywords/>
  <dc:description/>
  <cp:lastModifiedBy>ktsalampouni</cp:lastModifiedBy>
  <cp:revision>34</cp:revision>
  <dcterms:created xsi:type="dcterms:W3CDTF">2025-11-08T13:37:00Z</dcterms:created>
  <dcterms:modified xsi:type="dcterms:W3CDTF">2025-11-14T08:01:00Z</dcterms:modified>
</cp:coreProperties>
</file>